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MODULDETALJER</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Modulens namn</w:t>
            </w:r>
          </w:p>
        </w:tc>
        <w:tc>
          <w:tcPr>
            <w:shd w:fill="b8cce4" w:val="clear"/>
          </w:tcPr>
          <w:p w:rsidR="00000000" w:rsidDel="00000000" w:rsidP="00000000" w:rsidRDefault="00000000" w:rsidRPr="00000000" w14:paraId="00000005">
            <w:pPr>
              <w:spacing w:line="276" w:lineRule="auto"/>
              <w:jc w:val="left"/>
              <w:rPr/>
            </w:pPr>
            <w:r w:rsidDel="00000000" w:rsidR="00000000" w:rsidRPr="00000000">
              <w:rPr>
                <w:rtl w:val="0"/>
              </w:rPr>
              <w:t xml:space="preserve">Återkoppling och avslutande runda</w:t>
            </w:r>
          </w:p>
        </w:tc>
      </w:tr>
      <w:tr>
        <w:trPr>
          <w:cantSplit w:val="0"/>
          <w:trHeight w:val="2946"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Modulbeskrivning</w:t>
            </w:r>
          </w:p>
        </w:tc>
        <w:tc>
          <w:tcPr/>
          <w:p w:rsidR="00000000" w:rsidDel="00000000" w:rsidP="00000000" w:rsidRDefault="00000000" w:rsidRPr="00000000" w14:paraId="00000007">
            <w:pPr>
              <w:spacing w:after="160" w:line="276" w:lineRule="auto"/>
              <w:rPr/>
            </w:pPr>
            <w:r w:rsidDel="00000000" w:rsidR="00000000" w:rsidRPr="00000000">
              <w:rPr>
                <w:rtl w:val="0"/>
              </w:rPr>
              <w:t xml:space="preserve">Syftet med denna modul är att få återkoppling från deltagarna. Om värdarna har för avsikt att organisera ytterligare multiplikatorevenemang i framtiden, kan modulen användas för att planera nästa evenemang. </w:t>
            </w:r>
          </w:p>
          <w:p w:rsidR="00000000" w:rsidDel="00000000" w:rsidP="00000000" w:rsidRDefault="00000000" w:rsidRPr="00000000" w14:paraId="00000008">
            <w:pPr>
              <w:spacing w:after="160" w:line="276" w:lineRule="auto"/>
              <w:rPr/>
            </w:pPr>
            <w:r w:rsidDel="00000000" w:rsidR="00000000" w:rsidRPr="00000000">
              <w:rPr>
                <w:rtl w:val="0"/>
              </w:rPr>
              <w:t xml:space="preserve">Dessutom kan man hålla en avslutande diskussion om frågorna om multilog i högre utbildning, särskilt med hjälp av de erfarenheter som samlats in under evenemanget. Detta ger deltagarna ytterligare en chans att dela med sig av sin egen kunskap och lära sig av varandras perspektiv.</w:t>
            </w:r>
          </w:p>
          <w:p w:rsidR="00000000" w:rsidDel="00000000" w:rsidP="00000000" w:rsidRDefault="00000000" w:rsidRPr="00000000" w14:paraId="00000009">
            <w:pPr>
              <w:spacing w:after="160" w:line="276" w:lineRule="auto"/>
              <w:rPr/>
            </w:pPr>
            <w:r w:rsidDel="00000000" w:rsidR="00000000" w:rsidRPr="00000000">
              <w:rPr>
                <w:rtl w:val="0"/>
              </w:rPr>
              <w:t xml:space="preserve">Om detta sker som en riktig diskussion eller som en återkopplingsrunda är upp till värdarna.</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MODULENS RESULTAT (kunskap och färdigheter)</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Efter genomgången modul kommer läraren att ha:</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fått återkoppling om hur nästa multiplikatorevenemang kan bli bättre.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gett deltagarna ytterligare möjlighet att utbyta åsikter och erfarenheter, och därigenom skapa någonting som liknar en multilog. </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använt ytterligare ett verktyg från verktygslådan eller bara en digital resurs (valbart). </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spacing w:line="276" w:lineRule="auto"/>
              <w:jc w:val="center"/>
              <w:rPr>
                <w:b w:val="1"/>
              </w:rPr>
            </w:pPr>
            <w:bookmarkStart w:colFirst="0" w:colLast="0" w:name="_heading=h.kpcfmik2eimq" w:id="0"/>
            <w:bookmarkEnd w:id="0"/>
            <w:r w:rsidDel="00000000" w:rsidR="00000000" w:rsidRPr="00000000">
              <w:rPr>
                <w:b w:val="1"/>
                <w:rtl w:val="0"/>
              </w:rPr>
              <w:t xml:space="preserve">INNEHÅLL (lista med ämnen som omfattas)</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Detaljerad kursplan och kommentarer till innehållet</w:t>
            </w:r>
          </w:p>
        </w:tc>
      </w:tr>
      <w:tr>
        <w:trPr>
          <w:cantSplit w:val="0"/>
          <w:trHeight w:val="1328" w:hRule="atLeast"/>
          <w:tblHeader w:val="0"/>
        </w:trPr>
        <w:tc>
          <w:tcPr/>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En redan förberedd enkät, om sådan används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rtl w:val="0"/>
              </w:rPr>
              <w:t xml:space="preserve">Introduktion av uppgiften (och möjligen också det verktyg och den resurs som används) </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rtl w:val="0"/>
              </w:rPr>
              <w:t xml:space="preserve">Insamling av återkopplingen och/eller genomförande av diskussion eller återkopplingsrunda</w:t>
            </w:r>
            <w:r w:rsidDel="00000000" w:rsidR="00000000" w:rsidRPr="00000000">
              <w:rPr>
                <w:rtl w:val="0"/>
              </w:rPr>
            </w:r>
          </w:p>
        </w:tc>
      </w:tr>
    </w:tbl>
    <w:p w:rsidR="00000000" w:rsidDel="00000000" w:rsidP="00000000" w:rsidRDefault="00000000" w:rsidRPr="00000000" w14:paraId="0000001B">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MÖJLIGA VERKTYG, METODER OCH RESURSER</w:t>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pPr>
            <w:r w:rsidDel="00000000" w:rsidR="00000000" w:rsidRPr="00000000">
              <w:rPr>
                <w:rtl w:val="0"/>
              </w:rPr>
              <w:t xml:space="preserve">Återkopplingsrunda (digital och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jc w:val="left"/>
              <w:rPr>
                <w:color w:val="222222"/>
              </w:rPr>
            </w:pPr>
            <w:r w:rsidDel="00000000" w:rsidR="00000000" w:rsidRPr="00000000">
              <w:rPr>
                <w:color w:val="222222"/>
                <w:rtl w:val="0"/>
              </w:rPr>
              <w:t xml:space="preserve">Menti (digital och analog)</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color w:val="000000"/>
              </w:rPr>
            </w:pPr>
            <w:r w:rsidDel="00000000" w:rsidR="00000000" w:rsidRPr="00000000">
              <w:rPr>
                <w:color w:val="000000"/>
                <w:rtl w:val="0"/>
              </w:rPr>
              <w:t xml:space="preserve">Googleenkät (</w:t>
            </w:r>
            <w:r w:rsidDel="00000000" w:rsidR="00000000" w:rsidRPr="00000000">
              <w:rPr>
                <w:rtl w:val="0"/>
              </w:rPr>
              <w:t xml:space="preserve">digital och analog</w:t>
            </w:r>
            <w:r w:rsidDel="00000000" w:rsidR="00000000" w:rsidRPr="00000000">
              <w:rPr>
                <w:color w:val="000000"/>
                <w:rtl w:val="0"/>
              </w:rPr>
              <w:t xml:space="preserve">)</w:t>
            </w:r>
          </w:p>
        </w:tc>
      </w:tr>
    </w:tbl>
    <w:p w:rsidR="00000000" w:rsidDel="00000000" w:rsidP="00000000" w:rsidRDefault="00000000" w:rsidRPr="00000000" w14:paraId="00000024">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5">
            <w:pPr>
              <w:spacing w:after="120" w:line="276" w:lineRule="auto"/>
              <w:jc w:val="center"/>
              <w:rPr>
                <w:b w:val="1"/>
              </w:rPr>
            </w:pPr>
            <w:r w:rsidDel="00000000" w:rsidR="00000000" w:rsidRPr="00000000">
              <w:rPr>
                <w:b w:val="1"/>
                <w:rtl w:val="0"/>
              </w:rPr>
              <w:t xml:space="preserve">BEST PRACTICE-EXEMPEL</w:t>
            </w:r>
          </w:p>
        </w:tc>
      </w:tr>
      <w:tr>
        <w:trPr>
          <w:cantSplit w:val="0"/>
          <w:trHeight w:val="1328" w:hRule="atLeast"/>
          <w:tblHeader w:val="0"/>
        </w:trPr>
        <w:tc>
          <w:tcPr/>
          <w:p w:rsidR="00000000" w:rsidDel="00000000" w:rsidP="00000000" w:rsidRDefault="00000000" w:rsidRPr="00000000" w14:paraId="00000026">
            <w:pPr>
              <w:spacing w:after="120" w:line="276" w:lineRule="auto"/>
              <w:rPr/>
            </w:pPr>
            <w:r w:rsidDel="00000000" w:rsidR="00000000" w:rsidRPr="00000000">
              <w:rPr>
                <w:rtl w:val="0"/>
              </w:rPr>
              <w:t xml:space="preserve">Eftersom värdarna har för avsikt att upprepa evenemanget vill de samla in deltagarnas återkoppling. De har förberett en enkät genom SurveyMonkey med frågor som ”Har du fått för mycket eller för lite input?” Eftersom värdarna har intrycket att det inte har getts tillräckligt med tid för att utbyta erfarenheter, bjuder de in deltagarna till en sista återkopplingsrunda. Medsols får varje person chansen till en sista kommentar, inklusive saker de gillade, missade eller skulle förbättra. Ingen tvingas tala. </w:t>
            </w:r>
          </w:p>
          <w:p w:rsidR="00000000" w:rsidDel="00000000" w:rsidP="00000000" w:rsidRDefault="00000000" w:rsidRPr="00000000" w14:paraId="00000027">
            <w:pPr>
              <w:spacing w:after="120" w:line="276" w:lineRule="auto"/>
              <w:rPr/>
            </w:pPr>
            <w:r w:rsidDel="00000000" w:rsidR="00000000" w:rsidRPr="00000000">
              <w:rPr>
                <w:rtl w:val="0"/>
              </w:rPr>
              <w:t xml:space="preserve">Tiden som ges för denna modul kan variera från 10 till 30 minuter, beroende på gruppens storlek, och på om värdarna önskar en sista återkopplingsrunda, endast enkel återkoppling, eller båda.</w:t>
            </w:r>
          </w:p>
        </w:tc>
      </w:tr>
    </w:tbl>
    <w:p w:rsidR="00000000" w:rsidDel="00000000" w:rsidP="00000000" w:rsidRDefault="00000000" w:rsidRPr="00000000" w14:paraId="00000028">
      <w:pPr>
        <w:spacing w:line="276" w:lineRule="auto"/>
        <w:rPr/>
      </w:pPr>
      <w:bookmarkStart w:colFirst="0" w:colLast="0" w:name="_heading=h.gjdgxs" w:id="1"/>
      <w:bookmarkEnd w:id="1"/>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rtl w:val="0"/>
      </w:rPr>
      <w:t xml:space="preserve">Blandade multiloger: att stärka förändring och förnyelse inom högre utbildning</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sv-S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Normal" w:default="1">
    <w:name w:val="Normal"/>
    <w:qFormat w:val="1"/>
  </w:style>
  <w:style w:type="paragraph" w:styleId="Rubrik1">
    <w:name w:val="heading 1"/>
    <w:basedOn w:val="Normal"/>
    <w:next w:val="Normal"/>
    <w:uiPriority w:val="9"/>
    <w:qFormat w:val="1"/>
    <w:pPr>
      <w:spacing w:after="60" w:before="240"/>
      <w:jc w:val="left"/>
      <w:outlineLvl w:val="0"/>
    </w:pPr>
    <w:rPr>
      <w:b w:val="1"/>
      <w:sz w:val="24"/>
      <w:szCs w:val="24"/>
    </w:rPr>
  </w:style>
  <w:style w:type="paragraph" w:styleId="Rubrik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Rubrik3">
    <w:name w:val="heading 3"/>
    <w:basedOn w:val="Normal"/>
    <w:next w:val="Normal"/>
    <w:uiPriority w:val="9"/>
    <w:semiHidden w:val="1"/>
    <w:unhideWhenUsed w:val="1"/>
    <w:qFormat w:val="1"/>
    <w:pPr>
      <w:spacing w:after="0"/>
      <w:jc w:val="left"/>
      <w:outlineLvl w:val="2"/>
    </w:pPr>
    <w:rPr>
      <w:b w:val="1"/>
      <w:i w:val="1"/>
    </w:rPr>
  </w:style>
  <w:style w:type="paragraph" w:styleId="Rubrik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Rubrik5">
    <w:name w:val="heading 5"/>
    <w:basedOn w:val="Normal"/>
    <w:next w:val="Normal"/>
    <w:uiPriority w:val="9"/>
    <w:semiHidden w:val="1"/>
    <w:unhideWhenUsed w:val="1"/>
    <w:qFormat w:val="1"/>
    <w:pPr>
      <w:spacing w:after="0" w:before="200"/>
      <w:jc w:val="left"/>
      <w:outlineLvl w:val="4"/>
    </w:pPr>
    <w:rPr>
      <w:smallCaps w:val="1"/>
      <w:color w:val="988307"/>
      <w:sz w:val="22"/>
      <w:szCs w:val="22"/>
    </w:rPr>
  </w:style>
  <w:style w:type="paragraph" w:styleId="Rubrik6">
    <w:name w:val="heading 6"/>
    <w:basedOn w:val="Normal"/>
    <w:next w:val="Normal"/>
    <w:uiPriority w:val="9"/>
    <w:semiHidden w:val="1"/>
    <w:unhideWhenUsed w:val="1"/>
    <w:qFormat w:val="1"/>
    <w:pPr>
      <w:spacing w:after="0"/>
      <w:jc w:val="left"/>
      <w:outlineLvl w:val="5"/>
    </w:pPr>
    <w:rPr>
      <w:smallCaps w:val="1"/>
      <w:color w:val="ccaf0a"/>
      <w:sz w:val="22"/>
      <w:szCs w:val="22"/>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derrubrik">
    <w:name w:val="Subtitle"/>
    <w:basedOn w:val="Normal"/>
    <w:next w:val="Normal"/>
    <w:uiPriority w:val="11"/>
    <w:qFormat w:val="1"/>
    <w:pPr>
      <w:spacing w:after="240"/>
      <w:jc w:val="left"/>
    </w:pPr>
    <w:rPr>
      <w:rFonts w:ascii="Quattrocento Sans" w:cs="Quattrocento Sans" w:eastAsia="Quattrocento Sans" w:hAnsi="Quattrocento Sans"/>
      <w:i w:val="1"/>
    </w:rPr>
  </w:style>
  <w:style w:type="table" w:styleId="a" w:customStyle="1">
    <w:basedOn w:val="Normaltabell"/>
    <w:pPr>
      <w:spacing w:after="0"/>
    </w:pPr>
    <w:tblPr>
      <w:tblStyleRowBandSize w:val="1"/>
      <w:tblStyleColBandSize w:val="1"/>
    </w:tblPr>
  </w:style>
  <w:style w:type="table" w:styleId="a0" w:customStyle="1">
    <w:basedOn w:val="Normaltabell"/>
    <w:pPr>
      <w:spacing w:after="0"/>
    </w:pPr>
    <w:tblPr>
      <w:tblStyleRowBandSize w:val="1"/>
      <w:tblStyleColBandSize w:val="1"/>
    </w:tblPr>
  </w:style>
  <w:style w:type="table" w:styleId="a1" w:customStyle="1">
    <w:basedOn w:val="Normaltabell"/>
    <w:pPr>
      <w:spacing w:after="0"/>
    </w:pPr>
    <w:tblPr>
      <w:tblStyleRowBandSize w:val="1"/>
      <w:tblStyleColBandSize w:val="1"/>
    </w:tblPr>
  </w:style>
  <w:style w:type="table" w:styleId="a2" w:customStyle="1">
    <w:basedOn w:val="Normaltabell"/>
    <w:pPr>
      <w:spacing w:after="0"/>
    </w:pPr>
    <w:tblPr>
      <w:tblStyleRowBandSize w:val="1"/>
      <w:tblStyleColBandSize w:val="1"/>
    </w:tblPr>
  </w:style>
  <w:style w:type="table" w:styleId="a3" w:customStyle="1">
    <w:basedOn w:val="Normaltabell"/>
    <w:pPr>
      <w:spacing w:after="0"/>
    </w:pPr>
    <w:tblPr>
      <w:tblStyleRowBandSize w:val="1"/>
      <w:tblStyleColBandSize w:val="1"/>
    </w:tblPr>
  </w:style>
  <w:style w:type="table" w:styleId="a4" w:customStyle="1">
    <w:basedOn w:val="Normaltabell"/>
    <w:pPr>
      <w:spacing w:after="0"/>
    </w:pPr>
    <w:tblPr>
      <w:tblStyleRowBandSize w:val="1"/>
      <w:tblStyleColBandSize w:val="1"/>
    </w:tblPr>
  </w:style>
  <w:style w:type="table" w:styleId="a5" w:customStyle="1">
    <w:basedOn w:val="Normaltabell"/>
    <w:pPr>
      <w:spacing w:after="0"/>
    </w:pPr>
    <w:tblPr>
      <w:tblStyleRowBandSize w:val="1"/>
      <w:tblStyleColBandSize w:val="1"/>
    </w:tblPr>
  </w:style>
  <w:style w:type="table" w:styleId="a6" w:customStyle="1">
    <w:basedOn w:val="Normaltabell"/>
    <w:pPr>
      <w:spacing w:after="0"/>
    </w:pPr>
    <w:tblPr>
      <w:tblStyleRowBandSize w:val="1"/>
      <w:tblStyleColBandSize w:val="1"/>
    </w:tblPr>
  </w:style>
  <w:style w:type="table" w:styleId="a7" w:customStyle="1">
    <w:basedOn w:val="Normaltabell"/>
    <w:pPr>
      <w:spacing w:after="0"/>
    </w:pPr>
    <w:tblPr>
      <w:tblStyleRowBandSize w:val="1"/>
      <w:tblStyleColBandSize w:val="1"/>
    </w:tblPr>
  </w:style>
  <w:style w:type="table" w:styleId="a8" w:customStyle="1">
    <w:basedOn w:val="Normaltabell"/>
    <w:pPr>
      <w:spacing w:after="0"/>
    </w:pPr>
    <w:tblPr>
      <w:tblStyleRowBandSize w:val="1"/>
      <w:tblStyleColBandSize w:val="1"/>
    </w:tblPr>
  </w:style>
  <w:style w:type="table" w:styleId="a9" w:customStyle="1">
    <w:basedOn w:val="Normaltabell"/>
    <w:pPr>
      <w:spacing w:after="0"/>
    </w:pPr>
    <w:tblPr>
      <w:tblStyleRowBandSize w:val="1"/>
      <w:tblStyleColBandSize w:val="1"/>
    </w:tblPr>
  </w:style>
  <w:style w:type="table" w:styleId="aa" w:customStyle="1">
    <w:basedOn w:val="Normaltabell"/>
    <w:pPr>
      <w:spacing w:after="0"/>
    </w:pPr>
    <w:tblPr>
      <w:tblStyleRowBandSize w:val="1"/>
      <w:tblStyleColBandSize w:val="1"/>
    </w:tblPr>
  </w:style>
  <w:style w:type="table" w:styleId="ab" w:customStyle="1">
    <w:basedOn w:val="Normaltabell"/>
    <w:pPr>
      <w:spacing w:after="0"/>
    </w:pPr>
    <w:tblPr>
      <w:tblStyleRowBandSize w:val="1"/>
      <w:tblStyleColBandSize w:val="1"/>
    </w:tblPr>
  </w:style>
  <w:style w:type="table" w:styleId="ac" w:customStyle="1">
    <w:basedOn w:val="Normaltabell"/>
    <w:pPr>
      <w:spacing w:after="0"/>
    </w:pPr>
    <w:tblPr>
      <w:tblStyleRowBandSize w:val="1"/>
      <w:tblStyleColBandSize w:val="1"/>
    </w:tblPr>
  </w:style>
  <w:style w:type="table" w:styleId="ad" w:customStyle="1">
    <w:basedOn w:val="Normaltabell"/>
    <w:pPr>
      <w:spacing w:after="0"/>
    </w:pPr>
    <w:tblPr>
      <w:tblStyleRowBandSize w:val="1"/>
      <w:tblStyleColBandSize w:val="1"/>
    </w:tblPr>
  </w:style>
  <w:style w:type="table" w:styleId="ae" w:customStyle="1">
    <w:basedOn w:val="Normaltabell"/>
    <w:pPr>
      <w:spacing w:after="0"/>
    </w:pPr>
    <w:tblPr>
      <w:tblStyleRowBandSize w:val="1"/>
      <w:tblStyleColBandSize w:val="1"/>
    </w:tblPr>
  </w:style>
  <w:style w:type="table" w:styleId="af" w:customStyle="1">
    <w:basedOn w:val="Normaltabell"/>
    <w:pPr>
      <w:spacing w:after="0"/>
    </w:pPr>
    <w:tblPr>
      <w:tblStyleRowBandSize w:val="1"/>
      <w:tblStyleColBandSize w:val="1"/>
    </w:tblPr>
  </w:style>
  <w:style w:type="table" w:styleId="af0" w:customStyle="1">
    <w:basedOn w:val="Normaltabell"/>
    <w:pPr>
      <w:spacing w:after="0"/>
    </w:pPr>
    <w:tblPr>
      <w:tblStyleRowBandSize w:val="1"/>
      <w:tblStyleColBandSize w:val="1"/>
    </w:tblPr>
  </w:style>
  <w:style w:type="table" w:styleId="af1" w:customStyle="1">
    <w:basedOn w:val="Normaltabell"/>
    <w:pPr>
      <w:spacing w:after="0"/>
    </w:pPr>
    <w:tblPr>
      <w:tblStyleRowBandSize w:val="1"/>
      <w:tblStyleColBandSize w:val="1"/>
    </w:tblPr>
  </w:style>
  <w:style w:type="table" w:styleId="af2" w:customStyle="1">
    <w:basedOn w:val="Normaltabell"/>
    <w:pPr>
      <w:spacing w:after="0"/>
    </w:pPr>
    <w:tblPr>
      <w:tblStyleRowBandSize w:val="1"/>
      <w:tblStyleColBandSize w:val="1"/>
    </w:tblPr>
  </w:style>
  <w:style w:type="table" w:styleId="af3" w:customStyle="1">
    <w:basedOn w:val="Normaltabell"/>
    <w:pPr>
      <w:spacing w:after="0"/>
    </w:pPr>
    <w:tblPr>
      <w:tblStyleRowBandSize w:val="1"/>
      <w:tblStyleColBandSize w:val="1"/>
    </w:tblPr>
  </w:style>
  <w:style w:type="table" w:styleId="af4" w:customStyle="1">
    <w:basedOn w:val="Normaltabell"/>
    <w:pPr>
      <w:spacing w:after="0"/>
    </w:pPr>
    <w:tblPr>
      <w:tblStyleRowBandSize w:val="1"/>
      <w:tblStyleColBandSize w:val="1"/>
    </w:tblPr>
  </w:style>
  <w:style w:type="table" w:styleId="af5" w:customStyle="1">
    <w:basedOn w:val="Normaltabell"/>
    <w:pPr>
      <w:spacing w:after="0"/>
    </w:pPr>
    <w:tblPr>
      <w:tblStyleRowBandSize w:val="1"/>
      <w:tblStyleColBandSize w:val="1"/>
    </w:tblPr>
  </w:style>
  <w:style w:type="table" w:styleId="af6" w:customStyle="1">
    <w:basedOn w:val="Normaltabell"/>
    <w:pPr>
      <w:spacing w:after="0"/>
    </w:pPr>
    <w:tblPr>
      <w:tblStyleRowBandSize w:val="1"/>
      <w:tblStyleColBandSize w:val="1"/>
    </w:tblPr>
  </w:style>
  <w:style w:type="table" w:styleId="af7" w:customStyle="1">
    <w:basedOn w:val="Normaltabell"/>
    <w:pPr>
      <w:spacing w:after="0"/>
    </w:pPr>
    <w:tblPr>
      <w:tblStyleRowBandSize w:val="1"/>
      <w:tblStyleColBandSize w:val="1"/>
    </w:tblPr>
  </w:style>
  <w:style w:type="table" w:styleId="af8" w:customStyle="1">
    <w:basedOn w:val="Normaltabell"/>
    <w:pPr>
      <w:spacing w:after="0"/>
    </w:pPr>
    <w:tblPr>
      <w:tblStyleRowBandSize w:val="1"/>
      <w:tblStyleColBandSize w:val="1"/>
    </w:tblPr>
  </w:style>
  <w:style w:type="table" w:styleId="af9" w:customStyle="1">
    <w:basedOn w:val="Normaltabell"/>
    <w:pPr>
      <w:spacing w:after="0"/>
    </w:pPr>
    <w:tblPr>
      <w:tblStyleRowBandSize w:val="1"/>
      <w:tblStyleColBandSize w:val="1"/>
    </w:tblPr>
  </w:style>
  <w:style w:type="table" w:styleId="afa" w:customStyle="1">
    <w:basedOn w:val="Normaltabell"/>
    <w:pPr>
      <w:spacing w:after="0"/>
    </w:pPr>
    <w:tblPr>
      <w:tblStyleRowBandSize w:val="1"/>
      <w:tblStyleColBandSize w:val="1"/>
    </w:tblPr>
  </w:style>
  <w:style w:type="table" w:styleId="afb" w:customStyle="1">
    <w:basedOn w:val="Normaltabell"/>
    <w:pPr>
      <w:spacing w:after="0"/>
    </w:pPr>
    <w:tblPr>
      <w:tblStyleRowBandSize w:val="1"/>
      <w:tblStyleColBandSize w:val="1"/>
    </w:tblPr>
  </w:style>
  <w:style w:type="table" w:styleId="afc" w:customStyle="1">
    <w:basedOn w:val="Normaltabell"/>
    <w:pPr>
      <w:spacing w:after="0"/>
    </w:pPr>
    <w:tblPr>
      <w:tblStyleRowBandSize w:val="1"/>
      <w:tblStyleColBandSize w:val="1"/>
    </w:tblPr>
  </w:style>
  <w:style w:type="table" w:styleId="afd" w:customStyle="1">
    <w:basedOn w:val="Normaltabell"/>
    <w:pPr>
      <w:spacing w:after="0"/>
    </w:pPr>
    <w:tblPr>
      <w:tblStyleRowBandSize w:val="1"/>
      <w:tblStyleColBandSize w:val="1"/>
    </w:tblPr>
  </w:style>
  <w:style w:type="table" w:styleId="afe" w:customStyle="1">
    <w:basedOn w:val="Normaltabell"/>
    <w:pPr>
      <w:spacing w:after="0"/>
    </w:pPr>
    <w:tblPr>
      <w:tblStyleRowBandSize w:val="1"/>
      <w:tblStyleColBandSize w:val="1"/>
    </w:tblPr>
  </w:style>
  <w:style w:type="table" w:styleId="aff" w:customStyle="1">
    <w:basedOn w:val="Normaltabell"/>
    <w:pPr>
      <w:spacing w:after="0"/>
    </w:pPr>
    <w:tblPr>
      <w:tblStyleRowBandSize w:val="1"/>
      <w:tblStyleColBandSize w:val="1"/>
    </w:tblPr>
  </w:style>
  <w:style w:type="table" w:styleId="aff0" w:customStyle="1">
    <w:basedOn w:val="Normaltabell"/>
    <w:pPr>
      <w:spacing w:after="0"/>
    </w:pPr>
    <w:tblPr>
      <w:tblStyleRowBandSize w:val="1"/>
      <w:tblStyleColBandSize w:val="1"/>
    </w:tblPr>
  </w:style>
  <w:style w:type="paragraph" w:styleId="Kommentarer">
    <w:name w:val="annotation text"/>
    <w:basedOn w:val="Normal"/>
    <w:link w:val="KommentarerChar"/>
    <w:uiPriority w:val="99"/>
    <w:semiHidden w:val="1"/>
    <w:unhideWhenUsed w:val="1"/>
  </w:style>
  <w:style w:type="character" w:styleId="KommentarerChar" w:customStyle="1">
    <w:name w:val="Kommentarer Char"/>
    <w:basedOn w:val="Standardstycketeckensnitt"/>
    <w:link w:val="Kommentarer"/>
    <w:uiPriority w:val="99"/>
    <w:semiHidden w:val="1"/>
  </w:style>
  <w:style w:type="character" w:styleId="Kommentarsreferens">
    <w:name w:val="annotation reference"/>
    <w:basedOn w:val="Standardstycketeckensnitt"/>
    <w:uiPriority w:val="99"/>
    <w:semiHidden w:val="1"/>
    <w:unhideWhenUsed w:val="1"/>
    <w:rPr>
      <w:sz w:val="16"/>
      <w:szCs w:val="16"/>
    </w:rPr>
  </w:style>
  <w:style w:type="paragraph" w:styleId="Ballongtext">
    <w:name w:val="Balloon Text"/>
    <w:basedOn w:val="Normal"/>
    <w:link w:val="BallongtextChar"/>
    <w:uiPriority w:val="99"/>
    <w:semiHidden w:val="1"/>
    <w:unhideWhenUsed w:val="1"/>
    <w:rsid w:val="00DF650B"/>
    <w:pPr>
      <w:spacing w:after="0"/>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F650B"/>
    <w:rPr>
      <w:rFonts w:ascii="Segoe UI" w:cs="Segoe UI" w:hAnsi="Segoe UI"/>
      <w:sz w:val="18"/>
      <w:szCs w:val="18"/>
    </w:rPr>
  </w:style>
  <w:style w:type="character" w:styleId="Hyperlnk">
    <w:name w:val="Hyperlink"/>
    <w:basedOn w:val="Standardstycketeckensnitt"/>
    <w:uiPriority w:val="99"/>
    <w:unhideWhenUsed w:val="1"/>
    <w:rsid w:val="00F55370"/>
    <w:rPr>
      <w:color w:val="0000ff"/>
      <w:u w:val="single"/>
    </w:rPr>
  </w:style>
  <w:style w:type="table" w:styleId="aff1" w:customStyle="1">
    <w:basedOn w:val="Normaltabell"/>
    <w:pPr>
      <w:spacing w:after="0"/>
    </w:pPr>
    <w:tblPr>
      <w:tblStyleRowBandSize w:val="1"/>
      <w:tblStyleColBandSize w:val="1"/>
    </w:tblPr>
  </w:style>
  <w:style w:type="table" w:styleId="aff2" w:customStyle="1">
    <w:basedOn w:val="Normaltabell"/>
    <w:pPr>
      <w:spacing w:after="0"/>
    </w:pPr>
    <w:tblPr>
      <w:tblStyleRowBandSize w:val="1"/>
      <w:tblStyleColBandSize w:val="1"/>
    </w:tblPr>
  </w:style>
  <w:style w:type="table" w:styleId="aff3" w:customStyle="1">
    <w:basedOn w:val="Normaltabell"/>
    <w:pPr>
      <w:spacing w:after="0"/>
    </w:pPr>
    <w:tblPr>
      <w:tblStyleRowBandSize w:val="1"/>
      <w:tblStyleColBandSize w:val="1"/>
    </w:tblPr>
  </w:style>
  <w:style w:type="table" w:styleId="aff4" w:customStyle="1">
    <w:basedOn w:val="Normaltabell"/>
    <w:pPr>
      <w:spacing w:after="0"/>
    </w:pPr>
    <w:tblPr>
      <w:tblStyleRowBandSize w:val="1"/>
      <w:tblStyleColBandSize w:val="1"/>
    </w:tblPr>
  </w:style>
  <w:style w:type="table" w:styleId="aff5" w:customStyle="1">
    <w:basedOn w:val="Normaltabell"/>
    <w:pPr>
      <w:spacing w:after="0"/>
    </w:pPr>
    <w:tblPr>
      <w:tblStyleRowBandSize w:val="1"/>
      <w:tblStyleColBandSize w:val="1"/>
    </w:tblPr>
  </w:style>
  <w:style w:type="table" w:styleId="aff6" w:customStyle="1">
    <w:basedOn w:val="Normaltabell"/>
    <w:pPr>
      <w:spacing w:after="0"/>
    </w:pPr>
    <w:tblPr>
      <w:tblStyleRowBandSize w:val="1"/>
      <w:tblStyleColBandSize w:val="1"/>
    </w:tblPr>
  </w:style>
  <w:style w:type="table" w:styleId="Tabellrutnt">
    <w:name w:val="Table Grid"/>
    <w:basedOn w:val="Normaltabell"/>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tabell"/>
    <w:pPr>
      <w:spacing w:after="0"/>
    </w:pPr>
    <w:tblPr>
      <w:tblStyleRowBandSize w:val="1"/>
      <w:tblStyleColBandSize w:val="1"/>
    </w:tblPr>
  </w:style>
  <w:style w:type="table" w:styleId="aff8" w:customStyle="1">
    <w:basedOn w:val="Normaltabell"/>
    <w:pPr>
      <w:spacing w:after="0"/>
    </w:pPr>
    <w:tblPr>
      <w:tblStyleRowBandSize w:val="1"/>
      <w:tblStyleColBandSize w:val="1"/>
    </w:tblPr>
  </w:style>
  <w:style w:type="table" w:styleId="aff9" w:customStyle="1">
    <w:basedOn w:val="Normaltabell"/>
    <w:pPr>
      <w:spacing w:after="0"/>
    </w:pPr>
    <w:tblPr>
      <w:tblStyleRowBandSize w:val="1"/>
      <w:tblStyleColBandSize w:val="1"/>
    </w:tblPr>
  </w:style>
  <w:style w:type="table" w:styleId="affa" w:customStyle="1">
    <w:basedOn w:val="Normaltabell"/>
    <w:pPr>
      <w:spacing w:after="0"/>
    </w:pPr>
    <w:tblPr>
      <w:tblStyleRowBandSize w:val="1"/>
      <w:tblStyleColBandSize w:val="1"/>
    </w:tblPr>
  </w:style>
  <w:style w:type="table" w:styleId="affb" w:customStyle="1">
    <w:basedOn w:val="Normaltabell"/>
    <w:pPr>
      <w:spacing w:after="0"/>
    </w:pPr>
    <w:tblPr>
      <w:tblStyleRowBandSize w:val="1"/>
      <w:tblStyleColBandSize w:val="1"/>
    </w:tblPr>
  </w:style>
  <w:style w:type="table" w:styleId="affc" w:customStyle="1">
    <w:basedOn w:val="Normaltabell"/>
    <w:pPr>
      <w:spacing w:after="0"/>
    </w:pPr>
    <w:tblPr>
      <w:tblStyleRowBandSize w:val="1"/>
      <w:tblStyleColBandSize w:val="1"/>
    </w:tblPr>
  </w:style>
  <w:style w:type="paragraph" w:styleId="Normalwebb">
    <w:name w:val="Normal (Web)"/>
    <w:basedOn w:val="Normal"/>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stycke">
    <w:name w:val="List Paragraph"/>
    <w:basedOn w:val="Normal"/>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Revision">
    <w:name w:val="Revision"/>
    <w:hidden w:val="1"/>
    <w:uiPriority w:val="99"/>
    <w:semiHidden w:val="1"/>
    <w:rsid w:val="00AB5BA3"/>
    <w:pPr>
      <w:spacing w:after="0"/>
      <w:jc w:val="left"/>
    </w:pPr>
  </w:style>
  <w:style w:type="character" w:styleId="UnresolvedMention1" w:customStyle="1">
    <w:name w:val="Unresolved Mention1"/>
    <w:basedOn w:val="Standardstycketeckensnitt"/>
    <w:uiPriority w:val="99"/>
    <w:semiHidden w:val="1"/>
    <w:unhideWhenUsed w:val="1"/>
    <w:rsid w:val="00AB5BA3"/>
    <w:rPr>
      <w:color w:val="605e5c"/>
      <w:shd w:color="auto" w:fill="e1dfdd" w:val="clear"/>
    </w:rPr>
  </w:style>
  <w:style w:type="character" w:styleId="AnvndHyperlnk">
    <w:name w:val="FollowedHyperlink"/>
    <w:basedOn w:val="Standardstycketeckensnitt"/>
    <w:uiPriority w:val="99"/>
    <w:semiHidden w:val="1"/>
    <w:unhideWhenUsed w:val="1"/>
    <w:rsid w:val="00822DC7"/>
    <w:rPr>
      <w:color w:val="800080" w:themeColor="followedHyperlink"/>
      <w:u w:val="single"/>
    </w:rPr>
  </w:style>
  <w:style w:type="paragraph" w:styleId="Kommentarsmne">
    <w:name w:val="annotation subject"/>
    <w:basedOn w:val="Kommentarer"/>
    <w:next w:val="Kommentarer"/>
    <w:link w:val="KommentarsmneChar"/>
    <w:uiPriority w:val="99"/>
    <w:semiHidden w:val="1"/>
    <w:unhideWhenUsed w:val="1"/>
    <w:rsid w:val="00B10ECF"/>
    <w:rPr>
      <w:b w:val="1"/>
      <w:bCs w:val="1"/>
    </w:rPr>
  </w:style>
  <w:style w:type="character" w:styleId="KommentarsmneChar" w:customStyle="1">
    <w:name w:val="Kommentarsämne Char"/>
    <w:basedOn w:val="KommentarerChar"/>
    <w:link w:val="Kommentarsmne"/>
    <w:uiPriority w:val="99"/>
    <w:semiHidden w:val="1"/>
    <w:rsid w:val="00B10ECF"/>
    <w:rPr>
      <w:b w:val="1"/>
      <w:bCs w:val="1"/>
    </w:rPr>
  </w:style>
  <w:style w:type="table" w:styleId="affd"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e"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0"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1" w:customStyle="1">
    <w:basedOn w:val="TableNormal"/>
    <w:tblPr>
      <w:tblStyleRowBandSize w:val="1"/>
      <w:tblStyleColBandSize w:val="1"/>
      <w:tblCellMar>
        <w:top w:w="0.0" w:type="dxa"/>
        <w:left w:w="115.0" w:type="dxa"/>
        <w:bottom w:w="0.0" w:type="dxa"/>
        <w:right w:w="115.0" w:type="dxa"/>
      </w:tblCellMar>
    </w:tblPr>
  </w:style>
  <w:style w:type="table" w:styleId="afff2" w:customStyle="1">
    <w:basedOn w:val="TableNormal"/>
    <w:pPr>
      <w:spacing w:after="0"/>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XVPPaDJ6j2GVZj5pA3S7sncwg==">CgMxLjAyDmgua3BjZm1pazJlaW1xMghoLmdqZGd4czgAciExY3hKclA5OEZZQXVhZ3A2LTN2Zi0xalFpVVd3UnFwamk=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2024-09-20T09:39:00Z</dcterms:created>
  <dc:creator>Magdalena Dahlborg</dc:creator>
</cp:coreProperties>
</file>