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F48B4" w14:textId="77777777" w:rsidR="00702D19" w:rsidRDefault="00702D19">
      <w:pPr>
        <w:widowControl w:val="0"/>
        <w:spacing w:after="0" w:line="276" w:lineRule="auto"/>
        <w:jc w:val="left"/>
        <w:rPr>
          <w:rFonts w:ascii="Arial" w:eastAsia="Arial" w:hAnsi="Arial" w:cs="Arial"/>
          <w:b/>
          <w:sz w:val="22"/>
          <w:szCs w:val="22"/>
        </w:rPr>
      </w:pPr>
    </w:p>
    <w:tbl>
      <w:tblPr>
        <w:tblStyle w:val="affd"/>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6839"/>
      </w:tblGrid>
      <w:tr w:rsidR="00702D19" w14:paraId="15C15A95" w14:textId="77777777">
        <w:tc>
          <w:tcPr>
            <w:tcW w:w="9209" w:type="dxa"/>
            <w:gridSpan w:val="2"/>
            <w:shd w:val="clear" w:color="auto" w:fill="CBCDD1"/>
          </w:tcPr>
          <w:p w14:paraId="70E4D4B7" w14:textId="57686BE6" w:rsidR="00702D19" w:rsidRDefault="00DD417F">
            <w:pPr>
              <w:spacing w:line="276" w:lineRule="auto"/>
              <w:jc w:val="center"/>
              <w:rPr>
                <w:b/>
              </w:rPr>
            </w:pPr>
            <w:r>
              <w:rPr>
                <w:b/>
              </w:rPr>
              <w:t>MODULDETALJER</w:t>
            </w:r>
          </w:p>
        </w:tc>
      </w:tr>
      <w:tr w:rsidR="00702D19" w:rsidRPr="00512D24" w14:paraId="00A56E5E" w14:textId="77777777">
        <w:trPr>
          <w:trHeight w:val="260"/>
        </w:trPr>
        <w:tc>
          <w:tcPr>
            <w:tcW w:w="2370" w:type="dxa"/>
            <w:shd w:val="clear" w:color="auto" w:fill="B8CCE4"/>
          </w:tcPr>
          <w:p w14:paraId="35BCCCF0" w14:textId="21F11D19" w:rsidR="00702D19" w:rsidRDefault="00000000">
            <w:pPr>
              <w:spacing w:line="276" w:lineRule="auto"/>
            </w:pPr>
            <w:r>
              <w:t>Module</w:t>
            </w:r>
            <w:r w:rsidR="00512D24">
              <w:t>ns namn</w:t>
            </w:r>
          </w:p>
        </w:tc>
        <w:tc>
          <w:tcPr>
            <w:tcW w:w="6839" w:type="dxa"/>
            <w:shd w:val="clear" w:color="auto" w:fill="B8CCE4"/>
          </w:tcPr>
          <w:p w14:paraId="270EDF9E" w14:textId="7A091D77" w:rsidR="00702D19" w:rsidRPr="00512D24" w:rsidRDefault="00512D24">
            <w:pPr>
              <w:spacing w:line="276" w:lineRule="auto"/>
              <w:rPr>
                <w:lang w:val="sv-SE"/>
              </w:rPr>
            </w:pPr>
            <w:r w:rsidRPr="00512D24">
              <w:rPr>
                <w:lang w:val="sv-SE"/>
              </w:rPr>
              <w:t>Introduktion till multiloger oc</w:t>
            </w:r>
            <w:r>
              <w:rPr>
                <w:lang w:val="sv-SE"/>
              </w:rPr>
              <w:t>h digitalt häfte</w:t>
            </w:r>
          </w:p>
        </w:tc>
      </w:tr>
      <w:tr w:rsidR="00702D19" w14:paraId="40378C72" w14:textId="77777777">
        <w:trPr>
          <w:trHeight w:val="3909"/>
        </w:trPr>
        <w:tc>
          <w:tcPr>
            <w:tcW w:w="2370" w:type="dxa"/>
            <w:shd w:val="clear" w:color="auto" w:fill="CBCDD1"/>
          </w:tcPr>
          <w:p w14:paraId="6587C7F0" w14:textId="782FC05C" w:rsidR="00702D19" w:rsidRDefault="00512D24">
            <w:pPr>
              <w:spacing w:line="276" w:lineRule="auto"/>
            </w:pPr>
            <w:r>
              <w:t>Modulbeskrivning</w:t>
            </w:r>
          </w:p>
        </w:tc>
        <w:tc>
          <w:tcPr>
            <w:tcW w:w="6839" w:type="dxa"/>
          </w:tcPr>
          <w:p w14:paraId="740D9E44" w14:textId="2416998A" w:rsidR="00DD417F" w:rsidRPr="00DD417F" w:rsidRDefault="00DD417F" w:rsidP="00DD417F">
            <w:pPr>
              <w:spacing w:after="160" w:line="276" w:lineRule="auto"/>
              <w:rPr>
                <w:lang w:val="sv-SE"/>
              </w:rPr>
            </w:pPr>
            <w:bookmarkStart w:id="0" w:name="_heading=h.1fob9te" w:colFirst="0" w:colLast="0"/>
            <w:bookmarkEnd w:id="0"/>
            <w:r>
              <w:rPr>
                <w:lang w:val="sv-SE"/>
              </w:rPr>
              <w:t>I den här modulen eftersträvas att</w:t>
            </w:r>
            <w:r w:rsidRPr="00DD417F">
              <w:rPr>
                <w:lang w:val="sv-SE"/>
              </w:rPr>
              <w:t xml:space="preserve"> förmedla svaren från värden på frågan </w:t>
            </w:r>
            <w:r w:rsidR="002942F0">
              <w:rPr>
                <w:lang w:val="sv-SE"/>
              </w:rPr>
              <w:t xml:space="preserve">om </w:t>
            </w:r>
            <w:r w:rsidRPr="00DD417F">
              <w:rPr>
                <w:lang w:val="sv-SE"/>
              </w:rPr>
              <w:t xml:space="preserve">vad en multilog är. Svaren </w:t>
            </w:r>
            <w:r>
              <w:rPr>
                <w:lang w:val="sv-SE"/>
              </w:rPr>
              <w:t>kan</w:t>
            </w:r>
            <w:r w:rsidRPr="00DD417F">
              <w:rPr>
                <w:lang w:val="sv-SE"/>
              </w:rPr>
              <w:t xml:space="preserve"> kopplas direkt till modul 4. </w:t>
            </w:r>
            <w:r>
              <w:rPr>
                <w:lang w:val="sv-SE"/>
              </w:rPr>
              <w:t xml:space="preserve">Inom modulen går det också att </w:t>
            </w:r>
            <w:r w:rsidRPr="00DD417F">
              <w:rPr>
                <w:lang w:val="sv-SE"/>
              </w:rPr>
              <w:t xml:space="preserve">presentera projektet generellt: vad </w:t>
            </w:r>
            <w:r>
              <w:rPr>
                <w:lang w:val="sv-SE"/>
              </w:rPr>
              <w:t>som var tanken</w:t>
            </w:r>
            <w:r w:rsidRPr="00DD417F">
              <w:rPr>
                <w:lang w:val="sv-SE"/>
              </w:rPr>
              <w:t>, hur den förverkliga</w:t>
            </w:r>
            <w:r w:rsidR="002942F0">
              <w:rPr>
                <w:lang w:val="sv-SE"/>
              </w:rPr>
              <w:t>ts</w:t>
            </w:r>
            <w:r w:rsidRPr="00DD417F">
              <w:rPr>
                <w:lang w:val="sv-SE"/>
              </w:rPr>
              <w:t xml:space="preserve"> och vilka slutsatser </w:t>
            </w:r>
            <w:r>
              <w:rPr>
                <w:lang w:val="sv-SE"/>
              </w:rPr>
              <w:t>som kunnat dras</w:t>
            </w:r>
            <w:r w:rsidRPr="00DD417F">
              <w:rPr>
                <w:lang w:val="sv-SE"/>
              </w:rPr>
              <w:t xml:space="preserve">. </w:t>
            </w:r>
            <w:r>
              <w:rPr>
                <w:lang w:val="sv-SE"/>
              </w:rPr>
              <w:t>Framför allt</w:t>
            </w:r>
            <w:r w:rsidRPr="00DD417F">
              <w:rPr>
                <w:lang w:val="sv-SE"/>
              </w:rPr>
              <w:t xml:space="preserve"> introducerar </w:t>
            </w:r>
            <w:r>
              <w:rPr>
                <w:lang w:val="sv-SE"/>
              </w:rPr>
              <w:t xml:space="preserve">modulen </w:t>
            </w:r>
            <w:r w:rsidRPr="00DD417F">
              <w:rPr>
                <w:lang w:val="sv-SE"/>
              </w:rPr>
              <w:t>det digitala häftet och förklarar hur det fungerar i kombination med resultaten av själv</w:t>
            </w:r>
            <w:r>
              <w:rPr>
                <w:lang w:val="sv-SE"/>
              </w:rPr>
              <w:t>skattningen</w:t>
            </w:r>
            <w:r w:rsidRPr="00DD417F">
              <w:rPr>
                <w:lang w:val="sv-SE"/>
              </w:rPr>
              <w:t xml:space="preserve">. Eftersom svaren direkt kan kopplas till modul 4 kan modulen till och med delas upp, </w:t>
            </w:r>
            <w:r>
              <w:rPr>
                <w:lang w:val="sv-SE"/>
              </w:rPr>
              <w:t>så</w:t>
            </w:r>
            <w:r w:rsidRPr="00DD417F">
              <w:rPr>
                <w:lang w:val="sv-SE"/>
              </w:rPr>
              <w:t xml:space="preserve"> att introduktionen av det digitala häftet (och själv</w:t>
            </w:r>
            <w:r>
              <w:rPr>
                <w:lang w:val="sv-SE"/>
              </w:rPr>
              <w:t>skattningen</w:t>
            </w:r>
            <w:r w:rsidRPr="00DD417F">
              <w:rPr>
                <w:lang w:val="sv-SE"/>
              </w:rPr>
              <w:t xml:space="preserve">) blir </w:t>
            </w:r>
            <w:r>
              <w:rPr>
                <w:lang w:val="sv-SE"/>
              </w:rPr>
              <w:t>en egen del</w:t>
            </w:r>
            <w:r w:rsidRPr="00DD417F">
              <w:rPr>
                <w:lang w:val="sv-SE"/>
              </w:rPr>
              <w:t xml:space="preserve">. Även här är det lämpligt att föra samman olika perspektiv. Därför bör utrymme ges för utbildarna att utbyta erfarenheter, </w:t>
            </w:r>
            <w:r>
              <w:rPr>
                <w:lang w:val="sv-SE"/>
              </w:rPr>
              <w:t>expertkunskaper</w:t>
            </w:r>
            <w:r w:rsidRPr="00DD417F">
              <w:rPr>
                <w:lang w:val="sv-SE"/>
              </w:rPr>
              <w:t xml:space="preserve"> och åsikter.</w:t>
            </w:r>
          </w:p>
          <w:p w14:paraId="2ECB16D4" w14:textId="1135A0C4" w:rsidR="00702D19" w:rsidRPr="00DD417F" w:rsidRDefault="00DD417F">
            <w:pPr>
              <w:spacing w:after="160" w:line="276" w:lineRule="auto"/>
              <w:rPr>
                <w:lang w:val="sv-SE"/>
              </w:rPr>
            </w:pPr>
            <w:r w:rsidRPr="00DD417F">
              <w:rPr>
                <w:lang w:val="sv-SE"/>
              </w:rPr>
              <w:t>Liksom de flesta andra moduler kan denna kombineras med modul 7</w:t>
            </w:r>
            <w:r>
              <w:rPr>
                <w:lang w:val="sv-SE"/>
              </w:rPr>
              <w:t xml:space="preserve"> genom att </w:t>
            </w:r>
            <w:r w:rsidRPr="00DD417F">
              <w:rPr>
                <w:lang w:val="sv-SE"/>
              </w:rPr>
              <w:t xml:space="preserve">deltagarna introduceras till resultaten </w:t>
            </w:r>
            <w:r>
              <w:rPr>
                <w:lang w:val="sv-SE"/>
              </w:rPr>
              <w:t>med hjälp av</w:t>
            </w:r>
            <w:r w:rsidRPr="00DD417F">
              <w:rPr>
                <w:lang w:val="sv-SE"/>
              </w:rPr>
              <w:t xml:space="preserve"> ett verktyg från verktygslådan. Även här bör verktyget som används vara tillgängligt för alla beredskapsdomäner. Alternativt bör det finnas ett verktyg för var och en av dem.</w:t>
            </w:r>
          </w:p>
        </w:tc>
      </w:tr>
    </w:tbl>
    <w:p w14:paraId="2E13CB8E" w14:textId="77777777" w:rsidR="00702D19" w:rsidRDefault="00702D19">
      <w:pPr>
        <w:spacing w:line="276" w:lineRule="auto"/>
      </w:pPr>
    </w:p>
    <w:tbl>
      <w:tblPr>
        <w:tblStyle w:val="affe"/>
        <w:tblW w:w="92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7858"/>
      </w:tblGrid>
      <w:tr w:rsidR="00702D19" w:rsidRPr="00DD417F" w14:paraId="4406C779" w14:textId="77777777">
        <w:tc>
          <w:tcPr>
            <w:tcW w:w="9242" w:type="dxa"/>
            <w:gridSpan w:val="2"/>
            <w:shd w:val="clear" w:color="auto" w:fill="CBCDD1"/>
          </w:tcPr>
          <w:p w14:paraId="4874CDC5" w14:textId="69B17890" w:rsidR="00702D19" w:rsidRPr="00DD417F" w:rsidRDefault="00DD417F">
            <w:pPr>
              <w:spacing w:line="276" w:lineRule="auto"/>
              <w:jc w:val="center"/>
              <w:rPr>
                <w:b/>
                <w:lang w:val="sv-SE"/>
              </w:rPr>
            </w:pPr>
            <w:r w:rsidRPr="00EF6959">
              <w:rPr>
                <w:b/>
                <w:bCs/>
                <w:lang w:val="sv-SE"/>
              </w:rPr>
              <w:t>MODULENS RESULTAT (kunskap och färdigheter)</w:t>
            </w:r>
          </w:p>
        </w:tc>
      </w:tr>
      <w:tr w:rsidR="00702D19" w:rsidRPr="00DD417F" w14:paraId="7067C33D" w14:textId="77777777">
        <w:tc>
          <w:tcPr>
            <w:tcW w:w="9242" w:type="dxa"/>
            <w:gridSpan w:val="2"/>
            <w:shd w:val="clear" w:color="auto" w:fill="CBCDD1"/>
          </w:tcPr>
          <w:p w14:paraId="531F3CAE" w14:textId="0752693A" w:rsidR="00702D19" w:rsidRPr="00DD417F" w:rsidRDefault="00DD417F">
            <w:pPr>
              <w:spacing w:line="276" w:lineRule="auto"/>
              <w:jc w:val="left"/>
              <w:rPr>
                <w:b/>
                <w:lang w:val="sv-SE"/>
              </w:rPr>
            </w:pPr>
            <w:r w:rsidRPr="00EF6959">
              <w:rPr>
                <w:b/>
                <w:bCs/>
                <w:lang w:val="sv-SE"/>
              </w:rPr>
              <w:t>Efter genomgången modul kommer läraren att ha:</w:t>
            </w:r>
          </w:p>
        </w:tc>
      </w:tr>
      <w:tr w:rsidR="00702D19" w:rsidRPr="00DD417F" w14:paraId="730D5C2B" w14:textId="77777777">
        <w:tc>
          <w:tcPr>
            <w:tcW w:w="1384" w:type="dxa"/>
          </w:tcPr>
          <w:p w14:paraId="57B9E7CE" w14:textId="77777777" w:rsidR="00702D19" w:rsidRDefault="00000000">
            <w:pPr>
              <w:spacing w:line="276" w:lineRule="auto"/>
            </w:pPr>
            <w:r>
              <w:t>LO1</w:t>
            </w:r>
          </w:p>
        </w:tc>
        <w:tc>
          <w:tcPr>
            <w:tcW w:w="7858" w:type="dxa"/>
          </w:tcPr>
          <w:p w14:paraId="11FEB25D" w14:textId="2377F652" w:rsidR="00702D19" w:rsidRPr="00DD417F" w:rsidRDefault="00DD417F">
            <w:pPr>
              <w:widowControl w:val="0"/>
              <w:spacing w:after="240" w:line="276" w:lineRule="auto"/>
              <w:jc w:val="left"/>
              <w:rPr>
                <w:lang w:val="sv-SE"/>
              </w:rPr>
            </w:pPr>
            <w:r>
              <w:rPr>
                <w:lang w:val="sv-SE"/>
              </w:rPr>
              <w:t>k</w:t>
            </w:r>
            <w:r w:rsidRPr="00DD417F">
              <w:rPr>
                <w:lang w:val="sv-SE"/>
              </w:rPr>
              <w:t>unskap om hur det digitala häftet används</w:t>
            </w:r>
            <w:r>
              <w:rPr>
                <w:lang w:val="sv-SE"/>
              </w:rPr>
              <w:t xml:space="preserve">. </w:t>
            </w:r>
          </w:p>
        </w:tc>
      </w:tr>
      <w:tr w:rsidR="00702D19" w14:paraId="5C5A4E21" w14:textId="77777777">
        <w:tc>
          <w:tcPr>
            <w:tcW w:w="1384" w:type="dxa"/>
          </w:tcPr>
          <w:p w14:paraId="6295DB46" w14:textId="77777777" w:rsidR="00702D19" w:rsidRDefault="00000000">
            <w:pPr>
              <w:spacing w:line="276" w:lineRule="auto"/>
            </w:pPr>
            <w:r>
              <w:t>LO2</w:t>
            </w:r>
          </w:p>
        </w:tc>
        <w:tc>
          <w:tcPr>
            <w:tcW w:w="7858" w:type="dxa"/>
          </w:tcPr>
          <w:p w14:paraId="2A09FDCC" w14:textId="05FBAF12" w:rsidR="00702D19" w:rsidRDefault="00DD417F">
            <w:pPr>
              <w:widowControl w:val="0"/>
              <w:spacing w:after="240" w:line="276" w:lineRule="auto"/>
              <w:jc w:val="left"/>
            </w:pPr>
            <w:r>
              <w:t xml:space="preserve">kunskap om hur självskattningen används. </w:t>
            </w:r>
          </w:p>
        </w:tc>
      </w:tr>
      <w:tr w:rsidR="00702D19" w:rsidRPr="00DD417F" w14:paraId="727739E4" w14:textId="77777777">
        <w:tc>
          <w:tcPr>
            <w:tcW w:w="1384" w:type="dxa"/>
          </w:tcPr>
          <w:p w14:paraId="0F742BB9" w14:textId="77777777" w:rsidR="00702D19" w:rsidRDefault="00000000">
            <w:pPr>
              <w:spacing w:line="276" w:lineRule="auto"/>
            </w:pPr>
            <w:r>
              <w:t>LO3</w:t>
            </w:r>
          </w:p>
        </w:tc>
        <w:tc>
          <w:tcPr>
            <w:tcW w:w="7858" w:type="dxa"/>
          </w:tcPr>
          <w:p w14:paraId="76BE029D" w14:textId="7B40F4C9" w:rsidR="00702D19" w:rsidRPr="00DD417F" w:rsidRDefault="00DD417F">
            <w:pPr>
              <w:spacing w:after="240" w:line="276" w:lineRule="auto"/>
              <w:rPr>
                <w:lang w:val="sv-SE"/>
              </w:rPr>
            </w:pPr>
            <w:r w:rsidRPr="00DD417F">
              <w:rPr>
                <w:lang w:val="sv-SE"/>
              </w:rPr>
              <w:t>använt åtminstone ett ytterligare verktyg ur verktygslådan.</w:t>
            </w:r>
            <w:r w:rsidR="00000000" w:rsidRPr="00DD417F">
              <w:rPr>
                <w:lang w:val="sv-SE"/>
              </w:rPr>
              <w:t xml:space="preserve"> </w:t>
            </w:r>
          </w:p>
        </w:tc>
      </w:tr>
      <w:tr w:rsidR="00702D19" w:rsidRPr="00DD417F" w14:paraId="09D2BFAF" w14:textId="77777777">
        <w:tc>
          <w:tcPr>
            <w:tcW w:w="1384" w:type="dxa"/>
          </w:tcPr>
          <w:p w14:paraId="62F4DF94" w14:textId="77777777" w:rsidR="00702D19" w:rsidRDefault="00000000">
            <w:pPr>
              <w:spacing w:line="276" w:lineRule="auto"/>
            </w:pPr>
            <w:r>
              <w:t>LO4</w:t>
            </w:r>
          </w:p>
        </w:tc>
        <w:tc>
          <w:tcPr>
            <w:tcW w:w="7858" w:type="dxa"/>
          </w:tcPr>
          <w:p w14:paraId="6732256D" w14:textId="0B7DFC33" w:rsidR="00702D19" w:rsidRPr="00DD417F" w:rsidRDefault="00DD417F">
            <w:pPr>
              <w:widowControl w:val="0"/>
              <w:spacing w:after="240" w:line="276" w:lineRule="auto"/>
              <w:jc w:val="left"/>
              <w:rPr>
                <w:lang w:val="sv-SE"/>
              </w:rPr>
            </w:pPr>
            <w:r>
              <w:rPr>
                <w:lang w:val="sv-SE"/>
              </w:rPr>
              <w:t>e</w:t>
            </w:r>
            <w:r w:rsidRPr="00DD417F">
              <w:rPr>
                <w:lang w:val="sv-SE"/>
              </w:rPr>
              <w:t>n fördjupad förståelse av vad en multilog är</w:t>
            </w:r>
            <w:r>
              <w:rPr>
                <w:lang w:val="sv-SE"/>
              </w:rPr>
              <w:t xml:space="preserve">. </w:t>
            </w:r>
          </w:p>
        </w:tc>
      </w:tr>
      <w:tr w:rsidR="00702D19" w14:paraId="7040827D" w14:textId="77777777">
        <w:trPr>
          <w:trHeight w:val="498"/>
        </w:trPr>
        <w:tc>
          <w:tcPr>
            <w:tcW w:w="1384" w:type="dxa"/>
          </w:tcPr>
          <w:p w14:paraId="7510646D" w14:textId="77777777" w:rsidR="00702D19" w:rsidRDefault="00000000">
            <w:pPr>
              <w:spacing w:line="276" w:lineRule="auto"/>
            </w:pPr>
            <w:r>
              <w:t>L05</w:t>
            </w:r>
          </w:p>
        </w:tc>
        <w:tc>
          <w:tcPr>
            <w:tcW w:w="7858" w:type="dxa"/>
          </w:tcPr>
          <w:p w14:paraId="10E9B139" w14:textId="7123F514" w:rsidR="00702D19" w:rsidRDefault="00DD417F">
            <w:pPr>
              <w:widowControl w:val="0"/>
              <w:spacing w:after="240" w:line="276" w:lineRule="auto"/>
              <w:jc w:val="left"/>
            </w:pPr>
            <w:r>
              <w:t xml:space="preserve">förmågan att diskutera multilogers utmaningar och fördelar. </w:t>
            </w:r>
          </w:p>
        </w:tc>
      </w:tr>
    </w:tbl>
    <w:p w14:paraId="75DAEABF" w14:textId="77777777" w:rsidR="00702D19" w:rsidRDefault="00702D19">
      <w:pPr>
        <w:spacing w:line="276" w:lineRule="auto"/>
        <w:rPr>
          <w:b/>
        </w:rPr>
      </w:pPr>
    </w:p>
    <w:tbl>
      <w:tblPr>
        <w:tblStyle w:val="afff"/>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702D19" w:rsidRPr="00DD417F" w14:paraId="7E13F5EA" w14:textId="77777777">
        <w:trPr>
          <w:trHeight w:val="590"/>
        </w:trPr>
        <w:tc>
          <w:tcPr>
            <w:tcW w:w="9209" w:type="dxa"/>
            <w:shd w:val="clear" w:color="auto" w:fill="CBCDD1"/>
          </w:tcPr>
          <w:p w14:paraId="64A30513" w14:textId="77777777" w:rsidR="00DD417F" w:rsidRPr="00EF6959" w:rsidRDefault="00DD417F" w:rsidP="00DD417F">
            <w:pPr>
              <w:spacing w:line="276" w:lineRule="auto"/>
              <w:jc w:val="center"/>
              <w:rPr>
                <w:b/>
                <w:lang w:val="sv-SE"/>
              </w:rPr>
            </w:pPr>
            <w:bookmarkStart w:id="1" w:name="_heading=h.kpcfmik2eimq" w:colFirst="0" w:colLast="0"/>
            <w:bookmarkEnd w:id="1"/>
            <w:r w:rsidRPr="00EF6959">
              <w:rPr>
                <w:b/>
                <w:bCs/>
                <w:lang w:val="sv-SE"/>
              </w:rPr>
              <w:t>INNEHÅLL (lista</w:t>
            </w:r>
            <w:r>
              <w:rPr>
                <w:b/>
                <w:bCs/>
                <w:lang w:val="sv-SE"/>
              </w:rPr>
              <w:t xml:space="preserve"> med</w:t>
            </w:r>
            <w:r w:rsidRPr="00EF6959">
              <w:rPr>
                <w:b/>
                <w:bCs/>
                <w:lang w:val="sv-SE"/>
              </w:rPr>
              <w:t xml:space="preserve"> ämnen som omfattas)</w:t>
            </w:r>
          </w:p>
          <w:p w14:paraId="615B13D0" w14:textId="5D069439" w:rsidR="00702D19" w:rsidRPr="00DD417F" w:rsidRDefault="00DD417F" w:rsidP="00DD417F">
            <w:pPr>
              <w:spacing w:line="276" w:lineRule="auto"/>
              <w:jc w:val="center"/>
              <w:rPr>
                <w:b/>
                <w:lang w:val="sv-SE"/>
              </w:rPr>
            </w:pPr>
            <w:r w:rsidRPr="00EF6959">
              <w:rPr>
                <w:b/>
                <w:bCs/>
                <w:lang w:val="sv-SE"/>
              </w:rPr>
              <w:t>Detaljerad kursplan och kommentarer till innehållet</w:t>
            </w:r>
          </w:p>
        </w:tc>
      </w:tr>
      <w:tr w:rsidR="00702D19" w:rsidRPr="00890299" w14:paraId="0F336713" w14:textId="77777777">
        <w:trPr>
          <w:trHeight w:val="1328"/>
        </w:trPr>
        <w:tc>
          <w:tcPr>
            <w:tcW w:w="9209" w:type="dxa"/>
          </w:tcPr>
          <w:p w14:paraId="5ECE0CAA" w14:textId="00CE6F82" w:rsidR="00702D19" w:rsidRPr="00DD417F" w:rsidRDefault="00DD417F">
            <w:pPr>
              <w:numPr>
                <w:ilvl w:val="0"/>
                <w:numId w:val="1"/>
              </w:numPr>
              <w:pBdr>
                <w:top w:val="nil"/>
                <w:left w:val="nil"/>
                <w:bottom w:val="nil"/>
                <w:right w:val="nil"/>
                <w:between w:val="nil"/>
              </w:pBdr>
              <w:spacing w:line="276" w:lineRule="auto"/>
              <w:jc w:val="left"/>
              <w:rPr>
                <w:lang w:val="sv-SE"/>
              </w:rPr>
            </w:pPr>
            <w:r w:rsidRPr="00DD417F">
              <w:rPr>
                <w:color w:val="000000"/>
                <w:lang w:val="sv-SE"/>
              </w:rPr>
              <w:t xml:space="preserve">Introduktion av uppgiften och det verktyg som </w:t>
            </w:r>
            <w:r>
              <w:rPr>
                <w:color w:val="000000"/>
                <w:lang w:val="sv-SE"/>
              </w:rPr>
              <w:t xml:space="preserve">ska användas </w:t>
            </w:r>
          </w:p>
          <w:p w14:paraId="21C8BCF0" w14:textId="60882E47" w:rsidR="00702D19" w:rsidRDefault="00DD417F">
            <w:pPr>
              <w:numPr>
                <w:ilvl w:val="0"/>
                <w:numId w:val="1"/>
              </w:numPr>
              <w:pBdr>
                <w:top w:val="nil"/>
                <w:left w:val="nil"/>
                <w:bottom w:val="nil"/>
                <w:right w:val="nil"/>
                <w:between w:val="nil"/>
              </w:pBdr>
              <w:spacing w:line="276" w:lineRule="auto"/>
              <w:jc w:val="left"/>
              <w:rPr>
                <w:color w:val="000000"/>
              </w:rPr>
            </w:pPr>
            <w:r>
              <w:rPr>
                <w:color w:val="000000"/>
              </w:rPr>
              <w:t xml:space="preserve">Deltagarnas genomförande av uppgiften. </w:t>
            </w:r>
          </w:p>
          <w:p w14:paraId="2D04FB3C" w14:textId="7597F47C" w:rsidR="00702D19" w:rsidRPr="00890299" w:rsidRDefault="00DD417F">
            <w:pPr>
              <w:numPr>
                <w:ilvl w:val="0"/>
                <w:numId w:val="1"/>
              </w:numPr>
              <w:pBdr>
                <w:top w:val="nil"/>
                <w:left w:val="nil"/>
                <w:bottom w:val="nil"/>
                <w:right w:val="nil"/>
                <w:between w:val="nil"/>
              </w:pBdr>
              <w:spacing w:line="276" w:lineRule="auto"/>
              <w:jc w:val="left"/>
              <w:rPr>
                <w:lang w:val="sv-SE"/>
              </w:rPr>
            </w:pPr>
            <w:r w:rsidRPr="00890299">
              <w:rPr>
                <w:lang w:val="sv-SE"/>
              </w:rPr>
              <w:t>(Om gallerivandring används: närmare bekantskap med ytterligare ett verktyg från verktygslådan</w:t>
            </w:r>
          </w:p>
          <w:p w14:paraId="3327018B" w14:textId="6808240A" w:rsidR="00702D19" w:rsidRDefault="00DD417F">
            <w:pPr>
              <w:numPr>
                <w:ilvl w:val="0"/>
                <w:numId w:val="1"/>
              </w:numPr>
              <w:pBdr>
                <w:top w:val="nil"/>
                <w:left w:val="nil"/>
                <w:bottom w:val="nil"/>
                <w:right w:val="nil"/>
                <w:between w:val="nil"/>
              </w:pBdr>
              <w:spacing w:line="276" w:lineRule="auto"/>
              <w:jc w:val="left"/>
            </w:pPr>
            <w:r>
              <w:t xml:space="preserve">Förklaring </w:t>
            </w:r>
            <w:r w:rsidR="00890299">
              <w:t>av respektive verktyg i helgrupp)</w:t>
            </w:r>
          </w:p>
          <w:p w14:paraId="7A72F5AD" w14:textId="25EB04F5" w:rsidR="00702D19" w:rsidRDefault="00890299">
            <w:pPr>
              <w:numPr>
                <w:ilvl w:val="0"/>
                <w:numId w:val="1"/>
              </w:numPr>
              <w:pBdr>
                <w:top w:val="nil"/>
                <w:left w:val="nil"/>
                <w:bottom w:val="nil"/>
                <w:right w:val="nil"/>
                <w:between w:val="nil"/>
              </w:pBdr>
              <w:spacing w:line="276" w:lineRule="auto"/>
              <w:jc w:val="left"/>
            </w:pPr>
            <w:r>
              <w:rPr>
                <w:color w:val="000000"/>
              </w:rPr>
              <w:t>Idealt, utrymme för frågor och/eller gruppdiskussion</w:t>
            </w:r>
          </w:p>
          <w:p w14:paraId="2747F94B" w14:textId="619D2EFD" w:rsidR="00702D19" w:rsidRPr="00890299" w:rsidRDefault="00890299">
            <w:pPr>
              <w:numPr>
                <w:ilvl w:val="0"/>
                <w:numId w:val="1"/>
              </w:numPr>
              <w:pBdr>
                <w:top w:val="nil"/>
                <w:left w:val="nil"/>
                <w:bottom w:val="nil"/>
                <w:right w:val="nil"/>
                <w:between w:val="nil"/>
              </w:pBdr>
              <w:spacing w:line="276" w:lineRule="auto"/>
              <w:jc w:val="left"/>
              <w:rPr>
                <w:lang w:val="sv-SE"/>
              </w:rPr>
            </w:pPr>
            <w:r w:rsidRPr="00890299">
              <w:rPr>
                <w:lang w:val="sv-SE"/>
              </w:rPr>
              <w:t>Presentation av resten av verktygslådan</w:t>
            </w:r>
            <w:r w:rsidR="00000000" w:rsidRPr="00890299">
              <w:rPr>
                <w:lang w:val="sv-SE"/>
              </w:rPr>
              <w:t xml:space="preserve"> </w:t>
            </w:r>
          </w:p>
        </w:tc>
      </w:tr>
    </w:tbl>
    <w:p w14:paraId="4205F98D" w14:textId="77777777" w:rsidR="00702D19" w:rsidRPr="00890299" w:rsidRDefault="00702D19">
      <w:pPr>
        <w:spacing w:line="276" w:lineRule="auto"/>
        <w:rPr>
          <w:lang w:val="sv-SE"/>
        </w:rPr>
      </w:pPr>
    </w:p>
    <w:tbl>
      <w:tblPr>
        <w:tblStyle w:val="afff0"/>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702D19" w:rsidRPr="00890299" w14:paraId="087F63DE" w14:textId="77777777">
        <w:tc>
          <w:tcPr>
            <w:tcW w:w="9209" w:type="dxa"/>
            <w:shd w:val="clear" w:color="auto" w:fill="D9D9D9"/>
          </w:tcPr>
          <w:p w14:paraId="7A437228" w14:textId="5631800E" w:rsidR="00702D19" w:rsidRPr="00890299" w:rsidRDefault="00890299">
            <w:pPr>
              <w:spacing w:line="276" w:lineRule="auto"/>
              <w:jc w:val="center"/>
              <w:rPr>
                <w:b/>
                <w:lang w:val="sv-SE"/>
              </w:rPr>
            </w:pPr>
            <w:r w:rsidRPr="00EF6959">
              <w:rPr>
                <w:b/>
                <w:bCs/>
                <w:lang w:val="sv-SE"/>
              </w:rPr>
              <w:t>MÖJLIGA VERKTYG, METODER OCH RESURSER</w:t>
            </w:r>
          </w:p>
        </w:tc>
      </w:tr>
    </w:tbl>
    <w:p w14:paraId="1A26EE87" w14:textId="77777777" w:rsidR="00702D19" w:rsidRPr="00890299" w:rsidRDefault="00702D19">
      <w:pPr>
        <w:widowControl w:val="0"/>
        <w:pBdr>
          <w:top w:val="nil"/>
          <w:left w:val="nil"/>
          <w:bottom w:val="nil"/>
          <w:right w:val="nil"/>
          <w:between w:val="nil"/>
        </w:pBdr>
        <w:spacing w:after="0" w:line="276" w:lineRule="auto"/>
        <w:jc w:val="left"/>
        <w:rPr>
          <w:b/>
          <w:lang w:val="sv-SE"/>
        </w:rPr>
      </w:pPr>
    </w:p>
    <w:tbl>
      <w:tblPr>
        <w:tblStyle w:val="afff1"/>
        <w:tblW w:w="9204" w:type="dxa"/>
        <w:tblInd w:w="0" w:type="dxa"/>
        <w:tblLayout w:type="fixed"/>
        <w:tblLook w:val="0400" w:firstRow="0" w:lastRow="0" w:firstColumn="0" w:lastColumn="0" w:noHBand="0" w:noVBand="1"/>
      </w:tblPr>
      <w:tblGrid>
        <w:gridCol w:w="490"/>
        <w:gridCol w:w="8714"/>
      </w:tblGrid>
      <w:tr w:rsidR="00702D19" w:rsidRPr="00890299" w14:paraId="40BE659A" w14:textId="77777777">
        <w:trPr>
          <w:trHeight w:val="115"/>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97154" w14:textId="77777777" w:rsidR="00702D19" w:rsidRDefault="00000000">
            <w:pPr>
              <w:spacing w:after="0" w:line="276" w:lineRule="auto"/>
              <w:rPr>
                <w:color w:val="000000"/>
              </w:rPr>
            </w:pPr>
            <w:r>
              <w:rPr>
                <w:color w:val="000000"/>
              </w:rPr>
              <w:t>1</w:t>
            </w:r>
          </w:p>
        </w:tc>
        <w:tc>
          <w:tcPr>
            <w:tcW w:w="8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D9DE0" w14:textId="41A8597F" w:rsidR="00702D19" w:rsidRPr="00890299" w:rsidRDefault="00890299">
            <w:pPr>
              <w:spacing w:after="0" w:line="276" w:lineRule="auto"/>
              <w:rPr>
                <w:lang w:val="sv-SE"/>
              </w:rPr>
            </w:pPr>
            <w:r w:rsidRPr="00890299">
              <w:rPr>
                <w:lang w:val="sv-SE"/>
              </w:rPr>
              <w:t>Klassisk presentation (digital och analog</w:t>
            </w:r>
            <w:r>
              <w:rPr>
                <w:lang w:val="sv-SE"/>
              </w:rPr>
              <w:t xml:space="preserve">) </w:t>
            </w:r>
          </w:p>
        </w:tc>
      </w:tr>
      <w:tr w:rsidR="00702D19" w14:paraId="3EE46123" w14:textId="77777777">
        <w:trPr>
          <w:trHeight w:val="128"/>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CACDE" w14:textId="77777777" w:rsidR="00702D19" w:rsidRDefault="00000000">
            <w:pPr>
              <w:spacing w:after="0" w:line="276" w:lineRule="auto"/>
              <w:jc w:val="left"/>
            </w:pPr>
            <w:r>
              <w:rPr>
                <w:color w:val="000000"/>
              </w:rPr>
              <w:t>2</w:t>
            </w:r>
          </w:p>
        </w:tc>
        <w:tc>
          <w:tcPr>
            <w:tcW w:w="8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0BE62" w14:textId="28BBB95E" w:rsidR="00702D19" w:rsidRDefault="00890299">
            <w:pPr>
              <w:spacing w:after="0" w:line="276" w:lineRule="auto"/>
              <w:jc w:val="left"/>
              <w:rPr>
                <w:color w:val="222222"/>
              </w:rPr>
            </w:pPr>
            <w:r>
              <w:rPr>
                <w:color w:val="222222"/>
              </w:rPr>
              <w:t xml:space="preserve">Stationsinlärning – andra verktyg kan användas inom detta verktyg (digital padlet och analogt) </w:t>
            </w:r>
          </w:p>
        </w:tc>
      </w:tr>
      <w:tr w:rsidR="00702D19" w14:paraId="309DB380" w14:textId="77777777">
        <w:trPr>
          <w:trHeight w:val="75"/>
        </w:trPr>
        <w:tc>
          <w:tcPr>
            <w:tcW w:w="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F43A5" w14:textId="77777777" w:rsidR="00702D19" w:rsidRDefault="00000000">
            <w:pPr>
              <w:spacing w:after="0" w:line="276" w:lineRule="auto"/>
            </w:pPr>
            <w:r>
              <w:rPr>
                <w:color w:val="000000"/>
              </w:rPr>
              <w:lastRenderedPageBreak/>
              <w:t>3</w:t>
            </w:r>
          </w:p>
        </w:tc>
        <w:tc>
          <w:tcPr>
            <w:tcW w:w="87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2F92A" w14:textId="1F3510DD" w:rsidR="00702D19" w:rsidRDefault="00890299">
            <w:pPr>
              <w:spacing w:after="0" w:line="276" w:lineRule="auto"/>
              <w:rPr>
                <w:color w:val="000000"/>
              </w:rPr>
            </w:pPr>
            <w:r>
              <w:rPr>
                <w:color w:val="000000"/>
              </w:rPr>
              <w:t>Gallerivandring – andra verktyg kan användas inom detta verktyg (digital padlet och analogt)</w:t>
            </w:r>
          </w:p>
        </w:tc>
      </w:tr>
    </w:tbl>
    <w:p w14:paraId="2CFBF710" w14:textId="77777777" w:rsidR="00702D19" w:rsidRDefault="00702D19">
      <w:pPr>
        <w:spacing w:line="276" w:lineRule="auto"/>
        <w:rPr>
          <w:rFonts w:ascii="Cambria" w:eastAsia="Cambria" w:hAnsi="Cambria" w:cs="Cambria"/>
          <w:sz w:val="24"/>
          <w:szCs w:val="24"/>
        </w:rPr>
      </w:pPr>
    </w:p>
    <w:tbl>
      <w:tblPr>
        <w:tblStyle w:val="afff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702D19" w14:paraId="52DACE9B" w14:textId="77777777">
        <w:trPr>
          <w:trHeight w:val="590"/>
        </w:trPr>
        <w:tc>
          <w:tcPr>
            <w:tcW w:w="9209" w:type="dxa"/>
            <w:shd w:val="clear" w:color="auto" w:fill="CBCDD1"/>
          </w:tcPr>
          <w:p w14:paraId="5941F82D" w14:textId="7A60D928" w:rsidR="00702D19" w:rsidRDefault="00000000">
            <w:pPr>
              <w:spacing w:after="120" w:line="276" w:lineRule="auto"/>
              <w:jc w:val="center"/>
              <w:rPr>
                <w:b/>
              </w:rPr>
            </w:pPr>
            <w:r>
              <w:rPr>
                <w:b/>
              </w:rPr>
              <w:t>BEST PRACTICE</w:t>
            </w:r>
            <w:r w:rsidR="00890299">
              <w:rPr>
                <w:b/>
              </w:rPr>
              <w:t>-</w:t>
            </w:r>
            <w:r>
              <w:rPr>
                <w:b/>
              </w:rPr>
              <w:t>EX</w:t>
            </w:r>
            <w:r w:rsidR="00890299">
              <w:rPr>
                <w:b/>
              </w:rPr>
              <w:t>E</w:t>
            </w:r>
            <w:r>
              <w:rPr>
                <w:b/>
              </w:rPr>
              <w:t>MP</w:t>
            </w:r>
            <w:r w:rsidR="00890299">
              <w:rPr>
                <w:b/>
              </w:rPr>
              <w:t>E</w:t>
            </w:r>
            <w:r>
              <w:rPr>
                <w:b/>
              </w:rPr>
              <w:t>L</w:t>
            </w:r>
          </w:p>
        </w:tc>
      </w:tr>
      <w:tr w:rsidR="00702D19" w14:paraId="00AF5EDD" w14:textId="77777777">
        <w:trPr>
          <w:trHeight w:val="1328"/>
        </w:trPr>
        <w:tc>
          <w:tcPr>
            <w:tcW w:w="9209" w:type="dxa"/>
          </w:tcPr>
          <w:p w14:paraId="2326FC21" w14:textId="37367C20" w:rsidR="00890299" w:rsidRDefault="00890299" w:rsidP="00890299">
            <w:pPr>
              <w:spacing w:line="276" w:lineRule="auto"/>
              <w:rPr>
                <w:lang w:val="sv-SE"/>
              </w:rPr>
            </w:pPr>
            <w:r w:rsidRPr="00890299">
              <w:rPr>
                <w:lang w:val="sv-SE"/>
              </w:rPr>
              <w:t xml:space="preserve">Värdarna väljer </w:t>
            </w:r>
            <w:r w:rsidR="00C90DA9">
              <w:rPr>
                <w:lang w:val="sv-SE"/>
              </w:rPr>
              <w:t xml:space="preserve">att använda </w:t>
            </w:r>
            <w:r w:rsidRPr="00890299">
              <w:rPr>
                <w:lang w:val="sv-SE"/>
              </w:rPr>
              <w:t xml:space="preserve">gallerivandringen som verktyg för denna modul. Efter att </w:t>
            </w:r>
            <w:r>
              <w:rPr>
                <w:lang w:val="sv-SE"/>
              </w:rPr>
              <w:t xml:space="preserve">värdarna </w:t>
            </w:r>
            <w:r w:rsidRPr="00890299">
              <w:rPr>
                <w:lang w:val="sv-SE"/>
              </w:rPr>
              <w:t>ha</w:t>
            </w:r>
            <w:r w:rsidR="00C90DA9">
              <w:rPr>
                <w:lang w:val="sv-SE"/>
              </w:rPr>
              <w:t>r</w:t>
            </w:r>
            <w:r w:rsidRPr="00890299">
              <w:rPr>
                <w:lang w:val="sv-SE"/>
              </w:rPr>
              <w:t xml:space="preserve"> </w:t>
            </w:r>
            <w:r>
              <w:rPr>
                <w:lang w:val="sv-SE"/>
              </w:rPr>
              <w:t>beskrivit</w:t>
            </w:r>
            <w:r w:rsidRPr="00890299">
              <w:rPr>
                <w:lang w:val="sv-SE"/>
              </w:rPr>
              <w:t xml:space="preserve"> uppgiften och förklarat verktyget påbörjar deltagarna </w:t>
            </w:r>
            <w:r w:rsidR="00C90DA9">
              <w:rPr>
                <w:lang w:val="sv-SE"/>
              </w:rPr>
              <w:t>det givna uppdraget</w:t>
            </w:r>
            <w:r w:rsidRPr="00890299">
              <w:rPr>
                <w:lang w:val="sv-SE"/>
              </w:rPr>
              <w:t xml:space="preserve">. Var och en av grupperna får ett </w:t>
            </w:r>
            <w:r w:rsidR="00C90DA9">
              <w:rPr>
                <w:lang w:val="sv-SE"/>
              </w:rPr>
              <w:t xml:space="preserve">annat </w:t>
            </w:r>
            <w:r w:rsidRPr="00890299">
              <w:rPr>
                <w:lang w:val="sv-SE"/>
              </w:rPr>
              <w:t xml:space="preserve">verktyg från verktygslådan: rollspel, pappersplan </w:t>
            </w:r>
            <w:r w:rsidR="00C90DA9">
              <w:rPr>
                <w:lang w:val="sv-SE"/>
              </w:rPr>
              <w:t>respektive</w:t>
            </w:r>
            <w:r w:rsidRPr="00890299">
              <w:rPr>
                <w:lang w:val="sv-SE"/>
              </w:rPr>
              <w:t xml:space="preserve"> berättande. De bekantar sig med verktyget genom att använda </w:t>
            </w:r>
            <w:r w:rsidR="00C90DA9">
              <w:rPr>
                <w:lang w:val="sv-SE"/>
              </w:rPr>
              <w:t xml:space="preserve">beskrivningarna i </w:t>
            </w:r>
            <w:r w:rsidRPr="00890299">
              <w:rPr>
                <w:lang w:val="sv-SE"/>
              </w:rPr>
              <w:t>verktygslådan. Innan de presenterar verktyget för de andra två grupperna funderar de på hur de ska genomföra eller presentera verktyget samt på ett ämne som de kan relatera till det. Rollspelsgruppen kopplar till exempel sitt verktyg till frågan om global uppvärmning och presenterar det för</w:t>
            </w:r>
            <w:r w:rsidR="00C90DA9">
              <w:rPr>
                <w:lang w:val="sv-SE"/>
              </w:rPr>
              <w:t xml:space="preserve"> de</w:t>
            </w:r>
            <w:r w:rsidRPr="00890299">
              <w:rPr>
                <w:lang w:val="sv-SE"/>
              </w:rPr>
              <w:t xml:space="preserve"> andra. </w:t>
            </w:r>
            <w:r w:rsidR="00C90DA9">
              <w:rPr>
                <w:lang w:val="sv-SE"/>
              </w:rPr>
              <w:t>Det gör de genom att</w:t>
            </w:r>
            <w:r w:rsidRPr="00890299">
              <w:rPr>
                <w:lang w:val="sv-SE"/>
              </w:rPr>
              <w:t xml:space="preserve"> deltagarna i den ansvariga gruppen tar på sig rollerna som olika intressenter inom ramen för den globala uppvärmningen, vars positioner de inte </w:t>
            </w:r>
            <w:r w:rsidR="00C90DA9">
              <w:rPr>
                <w:lang w:val="sv-SE"/>
              </w:rPr>
              <w:t>tidigare varit</w:t>
            </w:r>
            <w:r w:rsidRPr="00890299">
              <w:rPr>
                <w:lang w:val="sv-SE"/>
              </w:rPr>
              <w:t xml:space="preserve"> bekanta med. Efter att de andra två grupperna presenterat sina respektive verktyg på liknande sätt, uppmanas grupperna att ge </w:t>
            </w:r>
            <w:r w:rsidR="00C90DA9">
              <w:rPr>
                <w:lang w:val="sv-SE"/>
              </w:rPr>
              <w:t>återkoppling</w:t>
            </w:r>
            <w:r w:rsidRPr="00890299">
              <w:rPr>
                <w:lang w:val="sv-SE"/>
              </w:rPr>
              <w:t xml:space="preserve"> inte bara vad gäller de verktyg som presenteras, utan användningen av verktygslådan</w:t>
            </w:r>
            <w:r w:rsidR="00C90DA9">
              <w:rPr>
                <w:lang w:val="sv-SE"/>
              </w:rPr>
              <w:t xml:space="preserve"> som helhet</w:t>
            </w:r>
            <w:r w:rsidRPr="00890299">
              <w:rPr>
                <w:lang w:val="sv-SE"/>
              </w:rPr>
              <w:t>. Slutligen presenteras andra aspekter av verktygslådan av värdarna, särskilt de</w:t>
            </w:r>
            <w:r w:rsidR="00C90DA9">
              <w:rPr>
                <w:lang w:val="sv-SE"/>
              </w:rPr>
              <w:t xml:space="preserve"> aspekter</w:t>
            </w:r>
            <w:r w:rsidRPr="00890299">
              <w:rPr>
                <w:lang w:val="sv-SE"/>
              </w:rPr>
              <w:t xml:space="preserve"> som kanske inte är direkt kopplade till själva verktygen – nämligen vad en multilog är </w:t>
            </w:r>
            <w:r w:rsidR="00C90DA9">
              <w:rPr>
                <w:lang w:val="sv-SE"/>
              </w:rPr>
              <w:t>utöver</w:t>
            </w:r>
            <w:r w:rsidRPr="00890299">
              <w:rPr>
                <w:lang w:val="sv-SE"/>
              </w:rPr>
              <w:t xml:space="preserve"> dess verktyg.</w:t>
            </w:r>
          </w:p>
          <w:p w14:paraId="129C60FC" w14:textId="77777777" w:rsidR="00C90DA9" w:rsidRDefault="00C90DA9" w:rsidP="00890299">
            <w:pPr>
              <w:spacing w:line="276" w:lineRule="auto"/>
              <w:rPr>
                <w:lang w:val="sv-SE"/>
              </w:rPr>
            </w:pPr>
          </w:p>
          <w:p w14:paraId="1F18422C" w14:textId="03C6E23C" w:rsidR="00702D19" w:rsidRPr="00C90DA9" w:rsidRDefault="00890299" w:rsidP="00C90DA9">
            <w:pPr>
              <w:spacing w:line="276" w:lineRule="auto"/>
              <w:rPr>
                <w:lang w:val="sv-SE"/>
              </w:rPr>
            </w:pPr>
            <w:r w:rsidRPr="00890299">
              <w:rPr>
                <w:lang w:val="sv-SE"/>
              </w:rPr>
              <w:t xml:space="preserve">Tiden som ges för denna modul kan variera från 60 till 120 minuter, också beroende på till exempel </w:t>
            </w:r>
            <w:r w:rsidR="00C90DA9">
              <w:rPr>
                <w:lang w:val="sv-SE"/>
              </w:rPr>
              <w:t xml:space="preserve">valt </w:t>
            </w:r>
            <w:r w:rsidRPr="00890299">
              <w:rPr>
                <w:lang w:val="sv-SE"/>
              </w:rPr>
              <w:t xml:space="preserve">verktyg, antalet grupper och </w:t>
            </w:r>
            <w:r w:rsidR="00C90DA9">
              <w:rPr>
                <w:lang w:val="sv-SE"/>
              </w:rPr>
              <w:t>huruvida man inkluderar</w:t>
            </w:r>
            <w:r w:rsidRPr="00890299">
              <w:rPr>
                <w:lang w:val="sv-SE"/>
              </w:rPr>
              <w:t xml:space="preserve"> en avslutande diskussion och </w:t>
            </w:r>
            <w:r w:rsidR="00C90DA9">
              <w:rPr>
                <w:lang w:val="sv-SE"/>
              </w:rPr>
              <w:t xml:space="preserve">möjlighet att ställa </w:t>
            </w:r>
            <w:r w:rsidRPr="00890299">
              <w:rPr>
                <w:lang w:val="sv-SE"/>
              </w:rPr>
              <w:t>frågor.</w:t>
            </w:r>
          </w:p>
        </w:tc>
      </w:tr>
    </w:tbl>
    <w:p w14:paraId="62D705B2" w14:textId="77777777" w:rsidR="00702D19" w:rsidRDefault="00702D19">
      <w:pPr>
        <w:spacing w:line="276" w:lineRule="auto"/>
      </w:pPr>
    </w:p>
    <w:p w14:paraId="6E026D75" w14:textId="77777777" w:rsidR="00702D19" w:rsidRDefault="00702D19">
      <w:pPr>
        <w:spacing w:line="276" w:lineRule="auto"/>
      </w:pPr>
    </w:p>
    <w:p w14:paraId="43140817" w14:textId="77777777" w:rsidR="00702D19" w:rsidRDefault="00702D19">
      <w:pPr>
        <w:spacing w:line="276" w:lineRule="auto"/>
      </w:pPr>
    </w:p>
    <w:p w14:paraId="7287225C" w14:textId="77777777" w:rsidR="00702D19" w:rsidRDefault="00702D19">
      <w:pPr>
        <w:spacing w:line="276" w:lineRule="auto"/>
      </w:pPr>
    </w:p>
    <w:p w14:paraId="453E129E" w14:textId="77777777" w:rsidR="00702D19" w:rsidRDefault="00702D19">
      <w:pPr>
        <w:spacing w:line="276" w:lineRule="auto"/>
      </w:pPr>
    </w:p>
    <w:p w14:paraId="795D0027" w14:textId="77777777" w:rsidR="00702D19" w:rsidRDefault="00702D19">
      <w:pPr>
        <w:spacing w:line="276" w:lineRule="auto"/>
      </w:pPr>
    </w:p>
    <w:p w14:paraId="7FDBC051" w14:textId="77777777" w:rsidR="00702D19" w:rsidRDefault="00702D19">
      <w:pPr>
        <w:spacing w:line="276" w:lineRule="auto"/>
      </w:pPr>
    </w:p>
    <w:p w14:paraId="2C6DCFD9" w14:textId="77777777" w:rsidR="00702D19" w:rsidRDefault="00702D19">
      <w:pPr>
        <w:spacing w:line="276" w:lineRule="auto"/>
      </w:pPr>
    </w:p>
    <w:sectPr w:rsidR="00702D1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EE313A" w14:textId="77777777" w:rsidR="004F254E" w:rsidRDefault="004F254E">
      <w:pPr>
        <w:spacing w:after="0"/>
      </w:pPr>
      <w:r>
        <w:separator/>
      </w:r>
    </w:p>
  </w:endnote>
  <w:endnote w:type="continuationSeparator" w:id="0">
    <w:p w14:paraId="06765760" w14:textId="77777777" w:rsidR="004F254E" w:rsidRDefault="004F25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670C87D-BAAF-401C-ADC2-210E141E5CD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D90E4B-77A2-4F67-A9DA-D10426FDA088}"/>
    <w:embedBold r:id="rId3" w:fontKey="{707252C9-B9A2-47D2-A778-93E195A71C69}"/>
    <w:embedBoldItalic r:id="rId4" w:fontKey="{0E2A2492-4F16-4CAB-A2EF-8889A4026C28}"/>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45890C97-CE68-41B5-A452-F3119C2ECEB6}"/>
    <w:embedItalic r:id="rId6" w:fontKey="{C39CA4C1-1DAF-4B07-A5AD-7E903F4DC66D}"/>
  </w:font>
  <w:font w:name="Segoe UI">
    <w:panose1 w:val="020B0502040204020203"/>
    <w:charset w:val="00"/>
    <w:family w:val="swiss"/>
    <w:pitch w:val="variable"/>
    <w:sig w:usb0="E4002EFF" w:usb1="C000E47F" w:usb2="00000009" w:usb3="00000000" w:csb0="000001FF" w:csb1="00000000"/>
    <w:embedRegular r:id="rId7" w:fontKey="{C3C19DED-3077-4789-9673-486ED3B5FB51}"/>
  </w:font>
  <w:font w:name="Cambria">
    <w:panose1 w:val="02040503050406030204"/>
    <w:charset w:val="00"/>
    <w:family w:val="roman"/>
    <w:pitch w:val="variable"/>
    <w:sig w:usb0="E00006FF" w:usb1="420024FF" w:usb2="02000000" w:usb3="00000000" w:csb0="0000019F" w:csb1="00000000"/>
    <w:embedRegular r:id="rId8" w:fontKey="{FCB9DF37-F2BD-41B6-A3BA-78F0943869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A389D" w14:textId="77777777" w:rsidR="00702D19" w:rsidRDefault="00702D19">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E8AC5" w14:textId="77777777" w:rsidR="00702D19" w:rsidRDefault="00702D19">
    <w:pPr>
      <w:pBdr>
        <w:top w:val="nil"/>
        <w:left w:val="nil"/>
        <w:bottom w:val="nil"/>
        <w:right w:val="nil"/>
        <w:between w:val="nil"/>
      </w:pBdr>
      <w:tabs>
        <w:tab w:val="center" w:pos="4513"/>
        <w:tab w:val="right" w:pos="9026"/>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37C1C" w14:textId="77777777" w:rsidR="00702D19" w:rsidRDefault="00702D19">
    <w:pPr>
      <w:pBdr>
        <w:top w:val="nil"/>
        <w:left w:val="nil"/>
        <w:bottom w:val="nil"/>
        <w:right w:val="nil"/>
        <w:between w:val="nil"/>
      </w:pBdr>
      <w:tabs>
        <w:tab w:val="center" w:pos="4513"/>
        <w:tab w:val="right" w:pos="9026"/>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49D93" w14:textId="77777777" w:rsidR="004F254E" w:rsidRDefault="004F254E">
      <w:pPr>
        <w:spacing w:after="0"/>
      </w:pPr>
      <w:r>
        <w:separator/>
      </w:r>
    </w:p>
  </w:footnote>
  <w:footnote w:type="continuationSeparator" w:id="0">
    <w:p w14:paraId="7AC5E856" w14:textId="77777777" w:rsidR="004F254E" w:rsidRDefault="004F254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77DB9" w14:textId="77777777" w:rsidR="00702D19" w:rsidRDefault="00702D19">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0368F" w14:textId="25F2DDAC" w:rsidR="00702D19" w:rsidRPr="00512D24" w:rsidRDefault="00512D24">
    <w:pPr>
      <w:tabs>
        <w:tab w:val="center" w:pos="4513"/>
        <w:tab w:val="right" w:pos="9026"/>
      </w:tabs>
      <w:spacing w:after="0"/>
      <w:jc w:val="center"/>
      <w:rPr>
        <w:b/>
        <w:color w:val="1F497D"/>
        <w:sz w:val="28"/>
        <w:szCs w:val="28"/>
        <w:lang w:val="sv-SE"/>
      </w:rPr>
    </w:pPr>
    <w:r w:rsidRPr="00EF6959">
      <w:rPr>
        <w:b/>
        <w:bCs/>
        <w:color w:val="1F497D"/>
        <w:sz w:val="28"/>
        <w:szCs w:val="28"/>
        <w:lang w:val="sv-SE"/>
      </w:rPr>
      <w:t>Blandade multiloger: att stärka förändring och förnyelse inom högre utbildning</w:t>
    </w:r>
    <w:r w:rsidRPr="00512D24">
      <w:rPr>
        <w:noProof/>
        <w:lang w:val="sv-SE"/>
      </w:rPr>
      <w:t xml:space="preserve"> </w:t>
    </w:r>
    <w:r w:rsidR="00000000">
      <w:rPr>
        <w:noProof/>
      </w:rPr>
      <w:drawing>
        <wp:anchor distT="0" distB="0" distL="114300" distR="114300" simplePos="0" relativeHeight="251658240" behindDoc="0" locked="0" layoutInCell="1" hidden="0" allowOverlap="1" wp14:anchorId="36F38E0E" wp14:editId="389D8B8C">
          <wp:simplePos x="0" y="0"/>
          <wp:positionH relativeFrom="column">
            <wp:posOffset>-908049</wp:posOffset>
          </wp:positionH>
          <wp:positionV relativeFrom="paragraph">
            <wp:posOffset>-354329</wp:posOffset>
          </wp:positionV>
          <wp:extent cx="1720850" cy="49085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20850" cy="490855"/>
                  </a:xfrm>
                  <a:prstGeom prst="rect">
                    <a:avLst/>
                  </a:prstGeom>
                  <a:ln/>
                </pic:spPr>
              </pic:pic>
            </a:graphicData>
          </a:graphic>
        </wp:anchor>
      </w:drawing>
    </w:r>
    <w:r w:rsidR="00000000">
      <w:rPr>
        <w:noProof/>
      </w:rPr>
      <w:drawing>
        <wp:anchor distT="0" distB="0" distL="114300" distR="114300" simplePos="0" relativeHeight="251659264" behindDoc="0" locked="0" layoutInCell="1" hidden="0" allowOverlap="1" wp14:anchorId="0EFF593F" wp14:editId="750F8220">
          <wp:simplePos x="0" y="0"/>
          <wp:positionH relativeFrom="column">
            <wp:posOffset>5638800</wp:posOffset>
          </wp:positionH>
          <wp:positionV relativeFrom="paragraph">
            <wp:posOffset>-411479</wp:posOffset>
          </wp:positionV>
          <wp:extent cx="885600" cy="88560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5600" cy="8856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51D06" w14:textId="77777777" w:rsidR="00702D19" w:rsidRDefault="00702D19">
    <w:pPr>
      <w:pBdr>
        <w:top w:val="nil"/>
        <w:left w:val="nil"/>
        <w:bottom w:val="nil"/>
        <w:right w:val="nil"/>
        <w:between w:val="nil"/>
      </w:pBdr>
      <w:tabs>
        <w:tab w:val="center" w:pos="4513"/>
        <w:tab w:val="right" w:pos="902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C61B2"/>
    <w:multiLevelType w:val="multilevel"/>
    <w:tmpl w:val="15302DF8"/>
    <w:lvl w:ilvl="0">
      <w:start w:val="1"/>
      <w:numFmt w:val="bullet"/>
      <w:lvlText w:val="●"/>
      <w:lvlJc w:val="left"/>
      <w:pPr>
        <w:ind w:left="720" w:hanging="360"/>
      </w:pPr>
      <w:rPr>
        <w:rFonts w:ascii="Noto Sans Symbols" w:eastAsia="Noto Sans Symbols" w:hAnsi="Noto Sans Symbols" w:cs="Noto Sans Symbols"/>
        <w:lang w:val="sv-S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1187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D19"/>
    <w:rsid w:val="002942F0"/>
    <w:rsid w:val="0030391B"/>
    <w:rsid w:val="004F254E"/>
    <w:rsid w:val="00512D24"/>
    <w:rsid w:val="00702D19"/>
    <w:rsid w:val="00890299"/>
    <w:rsid w:val="00C90DA9"/>
    <w:rsid w:val="00DD417F"/>
    <w:rsid w:val="00EE3B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5E52C"/>
  <w15:docId w15:val="{D55A72E7-757A-41B1-A6C9-5D79DABCE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IE" w:eastAsia="sv-SE"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spacing w:before="240" w:after="60"/>
      <w:jc w:val="left"/>
      <w:outlineLvl w:val="0"/>
    </w:pPr>
    <w:rPr>
      <w:b/>
      <w:sz w:val="24"/>
      <w:szCs w:val="24"/>
    </w:rPr>
  </w:style>
  <w:style w:type="paragraph" w:styleId="Rubrik2">
    <w:name w:val="heading 2"/>
    <w:basedOn w:val="Normal"/>
    <w:next w:val="Normal"/>
    <w:uiPriority w:val="9"/>
    <w:semiHidden/>
    <w:unhideWhenUsed/>
    <w:qFormat/>
    <w:pPr>
      <w:spacing w:before="240" w:after="80"/>
      <w:jc w:val="left"/>
      <w:outlineLvl w:val="1"/>
    </w:pPr>
    <w:rPr>
      <w:smallCaps/>
      <w:sz w:val="28"/>
      <w:szCs w:val="28"/>
    </w:rPr>
  </w:style>
  <w:style w:type="paragraph" w:styleId="Rubrik3">
    <w:name w:val="heading 3"/>
    <w:basedOn w:val="Normal"/>
    <w:next w:val="Normal"/>
    <w:uiPriority w:val="9"/>
    <w:semiHidden/>
    <w:unhideWhenUsed/>
    <w:qFormat/>
    <w:pPr>
      <w:spacing w:after="0"/>
      <w:jc w:val="left"/>
      <w:outlineLvl w:val="2"/>
    </w:pPr>
    <w:rPr>
      <w:b/>
      <w:i/>
    </w:rPr>
  </w:style>
  <w:style w:type="paragraph" w:styleId="Rubrik4">
    <w:name w:val="heading 4"/>
    <w:basedOn w:val="Normal"/>
    <w:next w:val="Normal"/>
    <w:uiPriority w:val="9"/>
    <w:semiHidden/>
    <w:unhideWhenUsed/>
    <w:qFormat/>
    <w:pPr>
      <w:spacing w:before="240" w:after="0"/>
      <w:jc w:val="left"/>
      <w:outlineLvl w:val="3"/>
    </w:pPr>
    <w:rPr>
      <w:smallCaps/>
      <w:sz w:val="22"/>
      <w:szCs w:val="22"/>
    </w:rPr>
  </w:style>
  <w:style w:type="paragraph" w:styleId="Rubrik5">
    <w:name w:val="heading 5"/>
    <w:basedOn w:val="Normal"/>
    <w:next w:val="Normal"/>
    <w:uiPriority w:val="9"/>
    <w:semiHidden/>
    <w:unhideWhenUsed/>
    <w:qFormat/>
    <w:pPr>
      <w:spacing w:before="200" w:after="0"/>
      <w:jc w:val="left"/>
      <w:outlineLvl w:val="4"/>
    </w:pPr>
    <w:rPr>
      <w:smallCaps/>
      <w:color w:val="988307"/>
      <w:sz w:val="22"/>
      <w:szCs w:val="22"/>
    </w:rPr>
  </w:style>
  <w:style w:type="paragraph" w:styleId="Rubrik6">
    <w:name w:val="heading 6"/>
    <w:basedOn w:val="Normal"/>
    <w:next w:val="Normal"/>
    <w:uiPriority w:val="9"/>
    <w:semiHidden/>
    <w:unhideWhenUsed/>
    <w:qFormat/>
    <w:pPr>
      <w:spacing w:after="0"/>
      <w:jc w:val="left"/>
      <w:outlineLvl w:val="5"/>
    </w:pPr>
    <w:rPr>
      <w:smallCaps/>
      <w:color w:val="CCAF0A"/>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pBdr>
        <w:top w:val="single" w:sz="12" w:space="1" w:color="CCAF0A"/>
      </w:pBdr>
      <w:spacing w:after="60"/>
      <w:jc w:val="left"/>
    </w:pPr>
    <w:rPr>
      <w:rFonts w:ascii="Quattrocento Sans" w:eastAsia="Quattrocento Sans" w:hAnsi="Quattrocento Sans" w:cs="Quattrocento Sans"/>
      <w:sz w:val="36"/>
      <w:szCs w:val="36"/>
    </w:rPr>
  </w:style>
  <w:style w:type="paragraph" w:styleId="Underrubrik">
    <w:name w:val="Subtitle"/>
    <w:basedOn w:val="Normal"/>
    <w:next w:val="Normal"/>
    <w:uiPriority w:val="11"/>
    <w:qFormat/>
    <w:pPr>
      <w:spacing w:after="240"/>
      <w:jc w:val="left"/>
    </w:pPr>
    <w:rPr>
      <w:rFonts w:ascii="Quattrocento Sans" w:eastAsia="Quattrocento Sans" w:hAnsi="Quattrocento Sans" w:cs="Quattrocento Sans"/>
      <w:i/>
    </w:rPr>
  </w:style>
  <w:style w:type="table" w:customStyle="1" w:styleId="a">
    <w:basedOn w:val="Normaltabell"/>
    <w:pPr>
      <w:spacing w:after="0"/>
    </w:pPr>
    <w:tblPr>
      <w:tblStyleRowBandSize w:val="1"/>
      <w:tblStyleColBandSize w:val="1"/>
    </w:tblPr>
  </w:style>
  <w:style w:type="table" w:customStyle="1" w:styleId="a0">
    <w:basedOn w:val="Normaltabell"/>
    <w:pPr>
      <w:spacing w:after="0"/>
    </w:pPr>
    <w:tblPr>
      <w:tblStyleRowBandSize w:val="1"/>
      <w:tblStyleColBandSize w:val="1"/>
    </w:tblPr>
  </w:style>
  <w:style w:type="table" w:customStyle="1" w:styleId="a1">
    <w:basedOn w:val="Normaltabell"/>
    <w:pPr>
      <w:spacing w:after="0"/>
    </w:pPr>
    <w:tblPr>
      <w:tblStyleRowBandSize w:val="1"/>
      <w:tblStyleColBandSize w:val="1"/>
    </w:tblPr>
  </w:style>
  <w:style w:type="table" w:customStyle="1" w:styleId="a2">
    <w:basedOn w:val="Normaltabell"/>
    <w:pPr>
      <w:spacing w:after="0"/>
    </w:pPr>
    <w:tblPr>
      <w:tblStyleRowBandSize w:val="1"/>
      <w:tblStyleColBandSize w:val="1"/>
    </w:tblPr>
  </w:style>
  <w:style w:type="table" w:customStyle="1" w:styleId="a3">
    <w:basedOn w:val="Normaltabell"/>
    <w:pPr>
      <w:spacing w:after="0"/>
    </w:pPr>
    <w:tblPr>
      <w:tblStyleRowBandSize w:val="1"/>
      <w:tblStyleColBandSize w:val="1"/>
    </w:tblPr>
  </w:style>
  <w:style w:type="table" w:customStyle="1" w:styleId="a4">
    <w:basedOn w:val="Normaltabell"/>
    <w:pPr>
      <w:spacing w:after="0"/>
    </w:pPr>
    <w:tblPr>
      <w:tblStyleRowBandSize w:val="1"/>
      <w:tblStyleColBandSize w:val="1"/>
    </w:tblPr>
  </w:style>
  <w:style w:type="table" w:customStyle="1" w:styleId="a5">
    <w:basedOn w:val="Normaltabell"/>
    <w:pPr>
      <w:spacing w:after="0"/>
    </w:pPr>
    <w:tblPr>
      <w:tblStyleRowBandSize w:val="1"/>
      <w:tblStyleColBandSize w:val="1"/>
    </w:tblPr>
  </w:style>
  <w:style w:type="table" w:customStyle="1" w:styleId="a6">
    <w:basedOn w:val="Normaltabell"/>
    <w:pPr>
      <w:spacing w:after="0"/>
    </w:pPr>
    <w:tblPr>
      <w:tblStyleRowBandSize w:val="1"/>
      <w:tblStyleColBandSize w:val="1"/>
    </w:tblPr>
  </w:style>
  <w:style w:type="table" w:customStyle="1" w:styleId="a7">
    <w:basedOn w:val="Normaltabell"/>
    <w:pPr>
      <w:spacing w:after="0"/>
    </w:pPr>
    <w:tblPr>
      <w:tblStyleRowBandSize w:val="1"/>
      <w:tblStyleColBandSize w:val="1"/>
    </w:tblPr>
  </w:style>
  <w:style w:type="table" w:customStyle="1" w:styleId="a8">
    <w:basedOn w:val="Normaltabell"/>
    <w:pPr>
      <w:spacing w:after="0"/>
    </w:pPr>
    <w:tblPr>
      <w:tblStyleRowBandSize w:val="1"/>
      <w:tblStyleColBandSize w:val="1"/>
    </w:tblPr>
  </w:style>
  <w:style w:type="table" w:customStyle="1" w:styleId="a9">
    <w:basedOn w:val="Normaltabell"/>
    <w:pPr>
      <w:spacing w:after="0"/>
    </w:pPr>
    <w:tblPr>
      <w:tblStyleRowBandSize w:val="1"/>
      <w:tblStyleColBandSize w:val="1"/>
    </w:tblPr>
  </w:style>
  <w:style w:type="table" w:customStyle="1" w:styleId="aa">
    <w:basedOn w:val="Normaltabell"/>
    <w:pPr>
      <w:spacing w:after="0"/>
    </w:pPr>
    <w:tblPr>
      <w:tblStyleRowBandSize w:val="1"/>
      <w:tblStyleColBandSize w:val="1"/>
    </w:tblPr>
  </w:style>
  <w:style w:type="table" w:customStyle="1" w:styleId="ab">
    <w:basedOn w:val="Normaltabell"/>
    <w:pPr>
      <w:spacing w:after="0"/>
    </w:pPr>
    <w:tblPr>
      <w:tblStyleRowBandSize w:val="1"/>
      <w:tblStyleColBandSize w:val="1"/>
    </w:tblPr>
  </w:style>
  <w:style w:type="table" w:customStyle="1" w:styleId="ac">
    <w:basedOn w:val="Normaltabell"/>
    <w:pPr>
      <w:spacing w:after="0"/>
    </w:pPr>
    <w:tblPr>
      <w:tblStyleRowBandSize w:val="1"/>
      <w:tblStyleColBandSize w:val="1"/>
    </w:tblPr>
  </w:style>
  <w:style w:type="table" w:customStyle="1" w:styleId="ad">
    <w:basedOn w:val="Normaltabell"/>
    <w:pPr>
      <w:spacing w:after="0"/>
    </w:pPr>
    <w:tblPr>
      <w:tblStyleRowBandSize w:val="1"/>
      <w:tblStyleColBandSize w:val="1"/>
    </w:tblPr>
  </w:style>
  <w:style w:type="table" w:customStyle="1" w:styleId="ae">
    <w:basedOn w:val="Normaltabell"/>
    <w:pPr>
      <w:spacing w:after="0"/>
    </w:pPr>
    <w:tblPr>
      <w:tblStyleRowBandSize w:val="1"/>
      <w:tblStyleColBandSize w:val="1"/>
    </w:tblPr>
  </w:style>
  <w:style w:type="table" w:customStyle="1" w:styleId="af">
    <w:basedOn w:val="Normaltabell"/>
    <w:pPr>
      <w:spacing w:after="0"/>
    </w:pPr>
    <w:tblPr>
      <w:tblStyleRowBandSize w:val="1"/>
      <w:tblStyleColBandSize w:val="1"/>
    </w:tblPr>
  </w:style>
  <w:style w:type="table" w:customStyle="1" w:styleId="af0">
    <w:basedOn w:val="Normaltabell"/>
    <w:pPr>
      <w:spacing w:after="0"/>
    </w:pPr>
    <w:tblPr>
      <w:tblStyleRowBandSize w:val="1"/>
      <w:tblStyleColBandSize w:val="1"/>
    </w:tblPr>
  </w:style>
  <w:style w:type="table" w:customStyle="1" w:styleId="af1">
    <w:basedOn w:val="Normaltabell"/>
    <w:pPr>
      <w:spacing w:after="0"/>
    </w:pPr>
    <w:tblPr>
      <w:tblStyleRowBandSize w:val="1"/>
      <w:tblStyleColBandSize w:val="1"/>
    </w:tblPr>
  </w:style>
  <w:style w:type="table" w:customStyle="1" w:styleId="af2">
    <w:basedOn w:val="Normaltabell"/>
    <w:pPr>
      <w:spacing w:after="0"/>
    </w:pPr>
    <w:tblPr>
      <w:tblStyleRowBandSize w:val="1"/>
      <w:tblStyleColBandSize w:val="1"/>
    </w:tblPr>
  </w:style>
  <w:style w:type="table" w:customStyle="1" w:styleId="af3">
    <w:basedOn w:val="Normaltabell"/>
    <w:pPr>
      <w:spacing w:after="0"/>
    </w:pPr>
    <w:tblPr>
      <w:tblStyleRowBandSize w:val="1"/>
      <w:tblStyleColBandSize w:val="1"/>
    </w:tblPr>
  </w:style>
  <w:style w:type="table" w:customStyle="1" w:styleId="af4">
    <w:basedOn w:val="Normaltabell"/>
    <w:pPr>
      <w:spacing w:after="0"/>
    </w:pPr>
    <w:tblPr>
      <w:tblStyleRowBandSize w:val="1"/>
      <w:tblStyleColBandSize w:val="1"/>
    </w:tblPr>
  </w:style>
  <w:style w:type="table" w:customStyle="1" w:styleId="af5">
    <w:basedOn w:val="Normaltabell"/>
    <w:pPr>
      <w:spacing w:after="0"/>
    </w:pPr>
    <w:tblPr>
      <w:tblStyleRowBandSize w:val="1"/>
      <w:tblStyleColBandSize w:val="1"/>
    </w:tblPr>
  </w:style>
  <w:style w:type="table" w:customStyle="1" w:styleId="af6">
    <w:basedOn w:val="Normaltabell"/>
    <w:pPr>
      <w:spacing w:after="0"/>
    </w:pPr>
    <w:tblPr>
      <w:tblStyleRowBandSize w:val="1"/>
      <w:tblStyleColBandSize w:val="1"/>
    </w:tblPr>
  </w:style>
  <w:style w:type="table" w:customStyle="1" w:styleId="af7">
    <w:basedOn w:val="Normaltabell"/>
    <w:pPr>
      <w:spacing w:after="0"/>
    </w:pPr>
    <w:tblPr>
      <w:tblStyleRowBandSize w:val="1"/>
      <w:tblStyleColBandSize w:val="1"/>
    </w:tblPr>
  </w:style>
  <w:style w:type="table" w:customStyle="1" w:styleId="af8">
    <w:basedOn w:val="Normaltabell"/>
    <w:pPr>
      <w:spacing w:after="0"/>
    </w:pPr>
    <w:tblPr>
      <w:tblStyleRowBandSize w:val="1"/>
      <w:tblStyleColBandSize w:val="1"/>
    </w:tblPr>
  </w:style>
  <w:style w:type="table" w:customStyle="1" w:styleId="af9">
    <w:basedOn w:val="Normaltabell"/>
    <w:pPr>
      <w:spacing w:after="0"/>
    </w:pPr>
    <w:tblPr>
      <w:tblStyleRowBandSize w:val="1"/>
      <w:tblStyleColBandSize w:val="1"/>
    </w:tblPr>
  </w:style>
  <w:style w:type="table" w:customStyle="1" w:styleId="afa">
    <w:basedOn w:val="Normaltabell"/>
    <w:pPr>
      <w:spacing w:after="0"/>
    </w:pPr>
    <w:tblPr>
      <w:tblStyleRowBandSize w:val="1"/>
      <w:tblStyleColBandSize w:val="1"/>
    </w:tblPr>
  </w:style>
  <w:style w:type="table" w:customStyle="1" w:styleId="afb">
    <w:basedOn w:val="Normaltabell"/>
    <w:pPr>
      <w:spacing w:after="0"/>
    </w:pPr>
    <w:tblPr>
      <w:tblStyleRowBandSize w:val="1"/>
      <w:tblStyleColBandSize w:val="1"/>
    </w:tblPr>
  </w:style>
  <w:style w:type="table" w:customStyle="1" w:styleId="afc">
    <w:basedOn w:val="Normaltabell"/>
    <w:pPr>
      <w:spacing w:after="0"/>
    </w:pPr>
    <w:tblPr>
      <w:tblStyleRowBandSize w:val="1"/>
      <w:tblStyleColBandSize w:val="1"/>
    </w:tblPr>
  </w:style>
  <w:style w:type="table" w:customStyle="1" w:styleId="afd">
    <w:basedOn w:val="Normaltabell"/>
    <w:pPr>
      <w:spacing w:after="0"/>
    </w:pPr>
    <w:tblPr>
      <w:tblStyleRowBandSize w:val="1"/>
      <w:tblStyleColBandSize w:val="1"/>
    </w:tblPr>
  </w:style>
  <w:style w:type="table" w:customStyle="1" w:styleId="afe">
    <w:basedOn w:val="Normaltabell"/>
    <w:pPr>
      <w:spacing w:after="0"/>
    </w:pPr>
    <w:tblPr>
      <w:tblStyleRowBandSize w:val="1"/>
      <w:tblStyleColBandSize w:val="1"/>
    </w:tblPr>
  </w:style>
  <w:style w:type="table" w:customStyle="1" w:styleId="aff">
    <w:basedOn w:val="Normaltabell"/>
    <w:pPr>
      <w:spacing w:after="0"/>
    </w:pPr>
    <w:tblPr>
      <w:tblStyleRowBandSize w:val="1"/>
      <w:tblStyleColBandSize w:val="1"/>
    </w:tblPr>
  </w:style>
  <w:style w:type="table" w:customStyle="1" w:styleId="aff0">
    <w:basedOn w:val="Normaltabell"/>
    <w:pPr>
      <w:spacing w:after="0"/>
    </w:pPr>
    <w:tblPr>
      <w:tblStyleRowBandSize w:val="1"/>
      <w:tblStyleColBandSize w:val="1"/>
    </w:tblPr>
  </w:style>
  <w:style w:type="paragraph" w:styleId="Kommentarer">
    <w:name w:val="annotation text"/>
    <w:basedOn w:val="Normal"/>
    <w:link w:val="KommentarerChar"/>
    <w:uiPriority w:val="99"/>
    <w:semiHidden/>
    <w:unhideWhenUsed/>
  </w:style>
  <w:style w:type="character" w:customStyle="1" w:styleId="KommentarerChar">
    <w:name w:val="Kommentarer Char"/>
    <w:basedOn w:val="Standardstycketeckensnitt"/>
    <w:link w:val="Kommentarer"/>
    <w:uiPriority w:val="99"/>
    <w:semiHidden/>
  </w:style>
  <w:style w:type="character" w:styleId="Kommentarsreferens">
    <w:name w:val="annotation reference"/>
    <w:basedOn w:val="Standardstycketeckensnitt"/>
    <w:uiPriority w:val="99"/>
    <w:semiHidden/>
    <w:unhideWhenUsed/>
    <w:rPr>
      <w:sz w:val="16"/>
      <w:szCs w:val="16"/>
    </w:rPr>
  </w:style>
  <w:style w:type="paragraph" w:styleId="Ballongtext">
    <w:name w:val="Balloon Text"/>
    <w:basedOn w:val="Normal"/>
    <w:link w:val="BallongtextChar"/>
    <w:uiPriority w:val="99"/>
    <w:semiHidden/>
    <w:unhideWhenUsed/>
    <w:rsid w:val="00DF650B"/>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F650B"/>
    <w:rPr>
      <w:rFonts w:ascii="Segoe UI" w:hAnsi="Segoe UI" w:cs="Segoe UI"/>
      <w:sz w:val="18"/>
      <w:szCs w:val="18"/>
    </w:rPr>
  </w:style>
  <w:style w:type="character" w:styleId="Hyperlnk">
    <w:name w:val="Hyperlink"/>
    <w:basedOn w:val="Standardstycketeckensnitt"/>
    <w:uiPriority w:val="99"/>
    <w:unhideWhenUsed/>
    <w:rsid w:val="00F55370"/>
    <w:rPr>
      <w:color w:val="0000FF"/>
      <w:u w:val="single"/>
    </w:rPr>
  </w:style>
  <w:style w:type="table" w:customStyle="1" w:styleId="aff1">
    <w:basedOn w:val="Normaltabell"/>
    <w:pPr>
      <w:spacing w:after="0"/>
    </w:pPr>
    <w:tblPr>
      <w:tblStyleRowBandSize w:val="1"/>
      <w:tblStyleColBandSize w:val="1"/>
    </w:tblPr>
  </w:style>
  <w:style w:type="table" w:customStyle="1" w:styleId="aff2">
    <w:basedOn w:val="Normaltabell"/>
    <w:pPr>
      <w:spacing w:after="0"/>
    </w:pPr>
    <w:tblPr>
      <w:tblStyleRowBandSize w:val="1"/>
      <w:tblStyleColBandSize w:val="1"/>
    </w:tblPr>
  </w:style>
  <w:style w:type="table" w:customStyle="1" w:styleId="aff3">
    <w:basedOn w:val="Normaltabell"/>
    <w:pPr>
      <w:spacing w:after="0"/>
    </w:pPr>
    <w:tblPr>
      <w:tblStyleRowBandSize w:val="1"/>
      <w:tblStyleColBandSize w:val="1"/>
    </w:tblPr>
  </w:style>
  <w:style w:type="table" w:customStyle="1" w:styleId="aff4">
    <w:basedOn w:val="Normaltabell"/>
    <w:pPr>
      <w:spacing w:after="0"/>
    </w:pPr>
    <w:tblPr>
      <w:tblStyleRowBandSize w:val="1"/>
      <w:tblStyleColBandSize w:val="1"/>
    </w:tblPr>
  </w:style>
  <w:style w:type="table" w:customStyle="1" w:styleId="aff5">
    <w:basedOn w:val="Normaltabell"/>
    <w:pPr>
      <w:spacing w:after="0"/>
    </w:pPr>
    <w:tblPr>
      <w:tblStyleRowBandSize w:val="1"/>
      <w:tblStyleColBandSize w:val="1"/>
    </w:tblPr>
  </w:style>
  <w:style w:type="table" w:customStyle="1" w:styleId="aff6">
    <w:basedOn w:val="Normaltabell"/>
    <w:pPr>
      <w:spacing w:after="0"/>
    </w:pPr>
    <w:tblPr>
      <w:tblStyleRowBandSize w:val="1"/>
      <w:tblStyleColBandSize w:val="1"/>
    </w:tblPr>
  </w:style>
  <w:style w:type="table" w:styleId="Tabellrutnt">
    <w:name w:val="Table Grid"/>
    <w:basedOn w:val="Normaltabell"/>
    <w:uiPriority w:val="39"/>
    <w:rsid w:val="0039260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7">
    <w:basedOn w:val="Normaltabell"/>
    <w:pPr>
      <w:spacing w:after="0"/>
    </w:pPr>
    <w:tblPr>
      <w:tblStyleRowBandSize w:val="1"/>
      <w:tblStyleColBandSize w:val="1"/>
    </w:tblPr>
  </w:style>
  <w:style w:type="table" w:customStyle="1" w:styleId="aff8">
    <w:basedOn w:val="Normaltabell"/>
    <w:pPr>
      <w:spacing w:after="0"/>
    </w:pPr>
    <w:tblPr>
      <w:tblStyleRowBandSize w:val="1"/>
      <w:tblStyleColBandSize w:val="1"/>
    </w:tblPr>
  </w:style>
  <w:style w:type="table" w:customStyle="1" w:styleId="aff9">
    <w:basedOn w:val="Normaltabell"/>
    <w:pPr>
      <w:spacing w:after="0"/>
    </w:pPr>
    <w:tblPr>
      <w:tblStyleRowBandSize w:val="1"/>
      <w:tblStyleColBandSize w:val="1"/>
    </w:tblPr>
  </w:style>
  <w:style w:type="table" w:customStyle="1" w:styleId="affa">
    <w:basedOn w:val="Normaltabell"/>
    <w:pPr>
      <w:spacing w:after="0"/>
    </w:pPr>
    <w:tblPr>
      <w:tblStyleRowBandSize w:val="1"/>
      <w:tblStyleColBandSize w:val="1"/>
    </w:tblPr>
  </w:style>
  <w:style w:type="table" w:customStyle="1" w:styleId="affb">
    <w:basedOn w:val="Normaltabell"/>
    <w:pPr>
      <w:spacing w:after="0"/>
    </w:pPr>
    <w:tblPr>
      <w:tblStyleRowBandSize w:val="1"/>
      <w:tblStyleColBandSize w:val="1"/>
    </w:tblPr>
  </w:style>
  <w:style w:type="table" w:customStyle="1" w:styleId="affc">
    <w:basedOn w:val="Normaltabell"/>
    <w:pPr>
      <w:spacing w:after="0"/>
    </w:pPr>
    <w:tblPr>
      <w:tblStyleRowBandSize w:val="1"/>
      <w:tblStyleColBandSize w:val="1"/>
    </w:tblPr>
  </w:style>
  <w:style w:type="paragraph" w:styleId="Normalwebb">
    <w:name w:val="Normal (Web)"/>
    <w:basedOn w:val="Normal"/>
    <w:uiPriority w:val="99"/>
    <w:semiHidden/>
    <w:unhideWhenUsed/>
    <w:rsid w:val="000D6EA3"/>
    <w:pPr>
      <w:spacing w:before="100" w:beforeAutospacing="1" w:after="100" w:afterAutospacing="1"/>
      <w:jc w:val="left"/>
    </w:pPr>
    <w:rPr>
      <w:rFonts w:ascii="Times New Roman" w:eastAsia="Times New Roman" w:hAnsi="Times New Roman" w:cs="Times New Roman"/>
      <w:sz w:val="24"/>
      <w:szCs w:val="24"/>
    </w:rPr>
  </w:style>
  <w:style w:type="paragraph" w:styleId="Liststycke">
    <w:name w:val="List Paragraph"/>
    <w:basedOn w:val="Normal"/>
    <w:uiPriority w:val="34"/>
    <w:qFormat/>
    <w:rsid w:val="000D6EA3"/>
    <w:pPr>
      <w:spacing w:after="160" w:line="256" w:lineRule="auto"/>
      <w:ind w:left="720"/>
      <w:contextualSpacing/>
      <w:jc w:val="left"/>
    </w:pPr>
    <w:rPr>
      <w:rFonts w:asciiTheme="minorHAnsi" w:eastAsiaTheme="minorHAnsi" w:hAnsiTheme="minorHAnsi" w:cstheme="minorBidi"/>
      <w:sz w:val="22"/>
      <w:szCs w:val="22"/>
      <w:lang w:eastAsia="en-US"/>
    </w:rPr>
  </w:style>
  <w:style w:type="paragraph" w:styleId="Revision">
    <w:name w:val="Revision"/>
    <w:hidden/>
    <w:uiPriority w:val="99"/>
    <w:semiHidden/>
    <w:rsid w:val="00AB5BA3"/>
    <w:pPr>
      <w:spacing w:after="0"/>
      <w:jc w:val="left"/>
    </w:pPr>
  </w:style>
  <w:style w:type="character" w:customStyle="1" w:styleId="UnresolvedMention1">
    <w:name w:val="Unresolved Mention1"/>
    <w:basedOn w:val="Standardstycketeckensnitt"/>
    <w:uiPriority w:val="99"/>
    <w:semiHidden/>
    <w:unhideWhenUsed/>
    <w:rsid w:val="00AB5BA3"/>
    <w:rPr>
      <w:color w:val="605E5C"/>
      <w:shd w:val="clear" w:color="auto" w:fill="E1DFDD"/>
    </w:rPr>
  </w:style>
  <w:style w:type="character" w:styleId="AnvndHyperlnk">
    <w:name w:val="FollowedHyperlink"/>
    <w:basedOn w:val="Standardstycketeckensnitt"/>
    <w:uiPriority w:val="99"/>
    <w:semiHidden/>
    <w:unhideWhenUsed/>
    <w:rsid w:val="00822DC7"/>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10ECF"/>
    <w:rPr>
      <w:b/>
      <w:bCs/>
    </w:rPr>
  </w:style>
  <w:style w:type="character" w:customStyle="1" w:styleId="KommentarsmneChar">
    <w:name w:val="Kommentarsämne Char"/>
    <w:basedOn w:val="KommentarerChar"/>
    <w:link w:val="Kommentarsmne"/>
    <w:uiPriority w:val="99"/>
    <w:semiHidden/>
    <w:rsid w:val="00B10ECF"/>
    <w:rPr>
      <w:b/>
      <w:bCs/>
    </w:rPr>
  </w:style>
  <w:style w:type="table" w:customStyle="1" w:styleId="affd">
    <w:basedOn w:val="TableNormal"/>
    <w:pPr>
      <w:spacing w:after="0"/>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pPr>
    <w:tblPr>
      <w:tblStyleRowBandSize w:val="1"/>
      <w:tblStyleColBandSize w:val="1"/>
      <w:tblCellMar>
        <w:top w:w="0" w:type="dxa"/>
        <w:left w:w="108" w:type="dxa"/>
        <w:bottom w:w="0" w:type="dxa"/>
        <w:right w:w="108" w:type="dxa"/>
      </w:tblCellMar>
    </w:tblPr>
  </w:style>
  <w:style w:type="table" w:customStyle="1" w:styleId="afff0">
    <w:basedOn w:val="TableNormal"/>
    <w:pPr>
      <w:spacing w:after="0"/>
    </w:pPr>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pPr>
      <w:spacing w:after="0"/>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m1gJBvZ0QGY1zwClg6c79InMw==">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Pages>
  <Words>594</Words>
  <Characters>3150</Characters>
  <Application>Microsoft Office Word</Application>
  <DocSecurity>0</DocSecurity>
  <Lines>26</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Dahlborg</dc:creator>
  <cp:lastModifiedBy>Magdalena Dahlborg</cp:lastModifiedBy>
  <cp:revision>4</cp:revision>
  <dcterms:created xsi:type="dcterms:W3CDTF">2024-09-06T08:01:00Z</dcterms:created>
  <dcterms:modified xsi:type="dcterms:W3CDTF">2024-09-08T19:02:00Z</dcterms:modified>
</cp:coreProperties>
</file>