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MODULDETALJER</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Modulens namn</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Självskattning </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Modulbeskrivning</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Det tillhandahållna självskattningsunderlaget ska undersöka deltagarnas färdigheter, kompetens och sakkunskap för att ge dem själva en uppskattning av var de står på beredskapsskalan. Skalan är indelad i tre domäner: 1. Beredskap för didaktiska format; 2. Beredskap för tekniska resurser; och 3. Kompetensmässig beredskap. Förståelsen för var de själva står kan motivera deltagarna att bli ännu bättre inom vissa fält och hjälpa dem att välja vilka av verktygslådans redskap de är redo för. </w:t>
            </w:r>
          </w:p>
          <w:p w:rsidR="00000000" w:rsidDel="00000000" w:rsidP="00000000" w:rsidRDefault="00000000" w:rsidRPr="00000000" w14:paraId="00000008">
            <w:pPr>
              <w:spacing w:after="160" w:line="276" w:lineRule="auto"/>
              <w:rPr/>
            </w:pPr>
            <w:r w:rsidDel="00000000" w:rsidR="00000000" w:rsidRPr="00000000">
              <w:rPr>
                <w:rtl w:val="0"/>
              </w:rPr>
              <w:t xml:space="preserve">Det är tillrådligt att deltagarna genomför självskattningen innan evenemanget startar. Därigenom kan facilitatorn för det första ägna ämnet mindre tid och för det andra göra en utvärdering. Exempelvis kan man visa det sammanlagda resultatet, vilket hjälper deltagarna att (anonymt) jämföra sig själva med de andra och uppskatta sina behov och brister. Var uppmärksam på att detta kräver att värden i förväg gör vissa psykologiska och etiska överväganden. För vissa deltagare kan jämförelse med andra ge en negativ inverkan på medverkan under resten av evenemanget. Den som har mycket låg erfarenhet kan tappa motivationen eller bli försiktig med att delta fullt ut för att därigenom dölja sina uppfattade brister.</w:t>
            </w:r>
          </w:p>
          <w:p w:rsidR="00000000" w:rsidDel="00000000" w:rsidP="00000000" w:rsidRDefault="00000000" w:rsidRPr="00000000" w14:paraId="00000009">
            <w:pPr>
              <w:spacing w:after="160" w:line="276" w:lineRule="auto"/>
              <w:rPr/>
            </w:pPr>
            <w:r w:rsidDel="00000000" w:rsidR="00000000" w:rsidRPr="00000000">
              <w:rPr>
                <w:rtl w:val="0"/>
              </w:rPr>
              <w:t xml:space="preserve">Om man väljer att presentera självskattningsresultaten under evenemanget kan man därför välja att göra detta helt anonymt. Menti kan vara en bra plattform för att meddela resultaten. Om skattningen görs på evenemangsdagen, är det lämpligt att placera modulen efter modul 1 (Välkomst och schema) eller modul 3 (Lär känna varandra).</w:t>
            </w:r>
          </w:p>
          <w:p w:rsidR="00000000" w:rsidDel="00000000" w:rsidP="00000000" w:rsidRDefault="00000000" w:rsidRPr="00000000" w14:paraId="0000000A">
            <w:pPr>
              <w:spacing w:after="160" w:line="276" w:lineRule="auto"/>
              <w:rPr/>
            </w:pPr>
            <w:r w:rsidDel="00000000" w:rsidR="00000000" w:rsidRPr="00000000">
              <w:rPr>
                <w:rtl w:val="0"/>
              </w:rPr>
            </w:r>
          </w:p>
        </w:tc>
      </w:tr>
    </w:tbl>
    <w:p w:rsidR="00000000" w:rsidDel="00000000" w:rsidP="00000000" w:rsidRDefault="00000000" w:rsidRPr="00000000" w14:paraId="0000000B">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C">
            <w:pPr>
              <w:spacing w:line="276" w:lineRule="auto"/>
              <w:jc w:val="center"/>
              <w:rPr>
                <w:b w:val="1"/>
              </w:rPr>
            </w:pPr>
            <w:r w:rsidDel="00000000" w:rsidR="00000000" w:rsidRPr="00000000">
              <w:rPr>
                <w:b w:val="1"/>
                <w:rtl w:val="0"/>
              </w:rPr>
              <w:t xml:space="preserve">MODULENS RESULTAT (kunskap och färdigheter)</w:t>
            </w:r>
          </w:p>
        </w:tc>
      </w:tr>
      <w:tr>
        <w:trPr>
          <w:cantSplit w:val="0"/>
          <w:tblHeader w:val="0"/>
        </w:trPr>
        <w:tc>
          <w:tcPr>
            <w:gridSpan w:val="2"/>
            <w:shd w:fill="cbcdd1" w:val="clear"/>
          </w:tcPr>
          <w:p w:rsidR="00000000" w:rsidDel="00000000" w:rsidP="00000000" w:rsidRDefault="00000000" w:rsidRPr="00000000" w14:paraId="0000000E">
            <w:pPr>
              <w:spacing w:line="276" w:lineRule="auto"/>
              <w:jc w:val="left"/>
              <w:rPr>
                <w:b w:val="1"/>
              </w:rPr>
            </w:pPr>
            <w:r w:rsidDel="00000000" w:rsidR="00000000" w:rsidRPr="00000000">
              <w:rPr>
                <w:b w:val="1"/>
                <w:rtl w:val="0"/>
              </w:rPr>
              <w:t xml:space="preserve">Efter genomgången modul kommer läraren att ha:</w:t>
            </w:r>
          </w:p>
        </w:tc>
      </w:tr>
      <w:tr>
        <w:trPr>
          <w:cantSplit w:val="0"/>
          <w:tblHeader w:val="0"/>
        </w:trPr>
        <w:tc>
          <w:tcPr/>
          <w:p w:rsidR="00000000" w:rsidDel="00000000" w:rsidP="00000000" w:rsidRDefault="00000000" w:rsidRPr="00000000" w14:paraId="00000010">
            <w:pPr>
              <w:spacing w:line="276" w:lineRule="auto"/>
              <w:rPr/>
            </w:pPr>
            <w:r w:rsidDel="00000000" w:rsidR="00000000" w:rsidRPr="00000000">
              <w:rPr>
                <w:rtl w:val="0"/>
              </w:rPr>
              <w:t xml:space="preserve">LO1</w:t>
            </w:r>
          </w:p>
        </w:tc>
        <w:tc>
          <w:tcPr/>
          <w:p w:rsidR="00000000" w:rsidDel="00000000" w:rsidP="00000000" w:rsidRDefault="00000000" w:rsidRPr="00000000" w14:paraId="00000011">
            <w:pPr>
              <w:widowControl w:val="0"/>
              <w:spacing w:after="240" w:line="276" w:lineRule="auto"/>
              <w:jc w:val="left"/>
              <w:rPr/>
            </w:pPr>
            <w:r w:rsidDel="00000000" w:rsidR="00000000" w:rsidRPr="00000000">
              <w:rPr>
                <w:rtl w:val="0"/>
              </w:rPr>
              <w:t xml:space="preserve">uppskattat sin egen position på beredskapsskalan inom de tre domänerna i relation till verktygen. </w:t>
            </w:r>
          </w:p>
        </w:tc>
      </w:tr>
      <w:tr>
        <w:trPr>
          <w:cantSplit w:val="0"/>
          <w:tblHeader w:val="0"/>
        </w:trPr>
        <w:tc>
          <w:tcPr/>
          <w:p w:rsidR="00000000" w:rsidDel="00000000" w:rsidP="00000000" w:rsidRDefault="00000000" w:rsidRPr="00000000" w14:paraId="00000012">
            <w:pPr>
              <w:spacing w:line="276" w:lineRule="auto"/>
              <w:rPr/>
            </w:pPr>
            <w:r w:rsidDel="00000000" w:rsidR="00000000" w:rsidRPr="00000000">
              <w:rPr>
                <w:rtl w:val="0"/>
              </w:rPr>
              <w:t xml:space="preserve">LO2</w:t>
            </w:r>
          </w:p>
        </w:tc>
        <w:tc>
          <w:tcPr/>
          <w:p w:rsidR="00000000" w:rsidDel="00000000" w:rsidP="00000000" w:rsidRDefault="00000000" w:rsidRPr="00000000" w14:paraId="00000013">
            <w:pPr>
              <w:widowControl w:val="0"/>
              <w:spacing w:after="240" w:line="276" w:lineRule="auto"/>
              <w:jc w:val="left"/>
              <w:rPr/>
            </w:pPr>
            <w:r w:rsidDel="00000000" w:rsidR="00000000" w:rsidRPr="00000000">
              <w:rPr>
                <w:rtl w:val="0"/>
              </w:rPr>
              <w:t xml:space="preserve">uppskattat sin egen position på beredskapsskalan särskilt inom den första domänen i relation till multiloger i allmänhet. </w:t>
            </w:r>
          </w:p>
        </w:tc>
      </w:tr>
      <w:tr>
        <w:trPr>
          <w:cantSplit w:val="0"/>
          <w:tblHeader w:val="0"/>
        </w:trPr>
        <w:tc>
          <w:tcPr/>
          <w:p w:rsidR="00000000" w:rsidDel="00000000" w:rsidP="00000000" w:rsidRDefault="00000000" w:rsidRPr="00000000" w14:paraId="00000014">
            <w:pPr>
              <w:spacing w:line="276" w:lineRule="auto"/>
              <w:rPr/>
            </w:pPr>
            <w:r w:rsidDel="00000000" w:rsidR="00000000" w:rsidRPr="00000000">
              <w:rPr>
                <w:rtl w:val="0"/>
              </w:rPr>
              <w:t xml:space="preserve">LO3</w:t>
            </w:r>
          </w:p>
        </w:tc>
        <w:tc>
          <w:tcPr/>
          <w:p w:rsidR="00000000" w:rsidDel="00000000" w:rsidP="00000000" w:rsidRDefault="00000000" w:rsidRPr="00000000" w14:paraId="00000015">
            <w:pPr>
              <w:spacing w:after="240" w:line="276" w:lineRule="auto"/>
              <w:rPr/>
            </w:pPr>
            <w:r w:rsidDel="00000000" w:rsidR="00000000" w:rsidRPr="00000000">
              <w:rPr>
                <w:rtl w:val="0"/>
              </w:rPr>
              <w:t xml:space="preserve">kunskap nog att påbörja inlärningen på rätt nivå. </w:t>
            </w:r>
          </w:p>
        </w:tc>
      </w:tr>
    </w:tbl>
    <w:p w:rsidR="00000000" w:rsidDel="00000000" w:rsidP="00000000" w:rsidRDefault="00000000" w:rsidRPr="00000000" w14:paraId="00000016">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7">
            <w:pPr>
              <w:spacing w:line="276" w:lineRule="auto"/>
              <w:jc w:val="center"/>
              <w:rPr>
                <w:b w:val="1"/>
              </w:rPr>
            </w:pPr>
            <w:bookmarkStart w:colFirst="0" w:colLast="0" w:name="_heading=h.kpcfmik2eimq" w:id="1"/>
            <w:bookmarkEnd w:id="1"/>
            <w:r w:rsidDel="00000000" w:rsidR="00000000" w:rsidRPr="00000000">
              <w:rPr>
                <w:b w:val="1"/>
                <w:rtl w:val="0"/>
              </w:rPr>
              <w:t xml:space="preserve">INNEHÅLL (lista med ämnen som omfattas)</w:t>
            </w:r>
          </w:p>
          <w:p w:rsidR="00000000" w:rsidDel="00000000" w:rsidP="00000000" w:rsidRDefault="00000000" w:rsidRPr="00000000" w14:paraId="00000018">
            <w:pPr>
              <w:spacing w:line="276" w:lineRule="auto"/>
              <w:jc w:val="center"/>
              <w:rPr>
                <w:b w:val="1"/>
              </w:rPr>
            </w:pPr>
            <w:r w:rsidDel="00000000" w:rsidR="00000000" w:rsidRPr="00000000">
              <w:rPr>
                <w:b w:val="1"/>
                <w:rtl w:val="0"/>
              </w:rPr>
              <w:t xml:space="preserve">Detaljerad kursplan och kommentarer till innehållet</w:t>
            </w:r>
          </w:p>
        </w:tc>
      </w:tr>
      <w:tr>
        <w:trPr>
          <w:cantSplit w:val="0"/>
          <w:trHeight w:val="1328" w:hRule="atLeast"/>
          <w:tblHeader w:val="0"/>
        </w:trPr>
        <w:tc>
          <w:tcPr/>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Introduktion av självskattningsunderlaget</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Förklaring av hur det används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Genomförande av självskattningen</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rtl w:val="0"/>
              </w:rPr>
              <w:t xml:space="preserve">Valbart: översiktlig presentation av resultatet.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ind w:left="720" w:firstLine="0"/>
              <w:jc w:val="left"/>
              <w:rPr>
                <w:color w:val="000000"/>
                <w:sz w:val="22"/>
                <w:szCs w:val="22"/>
              </w:rPr>
            </w:pPr>
            <w:r w:rsidDel="00000000" w:rsidR="00000000" w:rsidRPr="00000000">
              <w:rPr>
                <w:rtl w:val="0"/>
              </w:rPr>
            </w:r>
          </w:p>
        </w:tc>
      </w:tr>
    </w:tbl>
    <w:p w:rsidR="00000000" w:rsidDel="00000000" w:rsidP="00000000" w:rsidRDefault="00000000" w:rsidRPr="00000000" w14:paraId="0000001E">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F">
            <w:pPr>
              <w:spacing w:line="276" w:lineRule="auto"/>
              <w:jc w:val="center"/>
              <w:rPr>
                <w:b w:val="1"/>
              </w:rPr>
            </w:pPr>
            <w:r w:rsidDel="00000000" w:rsidR="00000000" w:rsidRPr="00000000">
              <w:rPr>
                <w:b w:val="1"/>
                <w:rtl w:val="0"/>
              </w:rPr>
              <w:t xml:space="preserve">MÖJLIGA VERKTYG, METODER OCH RESURSER</w:t>
            </w:r>
          </w:p>
        </w:tc>
      </w:tr>
    </w:tb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Rule="auto"/>
              <w:rPr/>
            </w:pPr>
            <w:r w:rsidDel="00000000" w:rsidR="00000000" w:rsidRPr="00000000">
              <w:rPr>
                <w:rtl w:val="0"/>
              </w:rPr>
              <w:t xml:space="preserve">Surveymonkey (digitalt och analogt)</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Rule="auto"/>
              <w:rPr>
                <w:color w:val="222222"/>
              </w:rPr>
            </w:pPr>
            <w:r w:rsidDel="00000000" w:rsidR="00000000" w:rsidRPr="00000000">
              <w:rPr>
                <w:rtl w:val="0"/>
              </w:rPr>
              <w:t xml:space="preserve">Googleformulär (digitalt och analogt)</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76" w:lineRule="auto"/>
              <w:rPr>
                <w:rFonts w:ascii="Cambria" w:cs="Cambria" w:eastAsia="Cambria" w:hAnsi="Cambria"/>
              </w:rPr>
            </w:pPr>
            <w:r w:rsidDel="00000000" w:rsidR="00000000" w:rsidRPr="00000000">
              <w:rPr>
                <w:rtl w:val="0"/>
              </w:rPr>
              <w:t xml:space="preserve">Andra verktyg för enkäter och undersökningar (t.ex. </w:t>
            </w:r>
            <w:hyperlink r:id="rId7">
              <w:r w:rsidDel="00000000" w:rsidR="00000000" w:rsidRPr="00000000">
                <w:rPr>
                  <w:color w:val="0b57d0"/>
                  <w:rtl w:val="0"/>
                </w:rPr>
                <w:t xml:space="preserve">https://www.limesurvey.org/de</w:t>
              </w:r>
            </w:hyperlink>
            <w:r w:rsidDel="00000000" w:rsidR="00000000" w:rsidRPr="00000000">
              <w:rPr>
                <w:rtl w:val="0"/>
              </w:rPr>
              <w:t xml:space="preserve"> , men ta först reda på vad som gäller för datasäkerhet)</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76" w:lineRule="auto"/>
              <w:rPr>
                <w:color w:val="000000"/>
              </w:rPr>
            </w:pPr>
            <w:r w:rsidDel="00000000" w:rsidR="00000000" w:rsidRPr="00000000">
              <w:rPr>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76" w:lineRule="auto"/>
              <w:rPr>
                <w:rFonts w:ascii="Cambria" w:cs="Cambria" w:eastAsia="Cambria" w:hAnsi="Cambria"/>
                <w:color w:val="000000"/>
                <w:sz w:val="22"/>
                <w:szCs w:val="22"/>
              </w:rPr>
            </w:pPr>
            <w:r w:rsidDel="00000000" w:rsidR="00000000" w:rsidRPr="00000000">
              <w:rPr>
                <w:rtl w:val="0"/>
              </w:rPr>
              <w:t xml:space="preserve">Menti (för att sammanställa resultaten, digitalt och analogt)</w:t>
            </w:r>
            <w:r w:rsidDel="00000000" w:rsidR="00000000" w:rsidRPr="00000000">
              <w:rPr>
                <w:rtl w:val="0"/>
              </w:rPr>
            </w:r>
          </w:p>
        </w:tc>
      </w:tr>
    </w:tbl>
    <w:p w:rsidR="00000000" w:rsidDel="00000000" w:rsidP="00000000" w:rsidRDefault="00000000" w:rsidRPr="00000000" w14:paraId="00000029">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A">
            <w:pPr>
              <w:spacing w:after="120" w:line="276" w:lineRule="auto"/>
              <w:jc w:val="center"/>
              <w:rPr>
                <w:b w:val="1"/>
              </w:rPr>
            </w:pPr>
            <w:r w:rsidDel="00000000" w:rsidR="00000000" w:rsidRPr="00000000">
              <w:rPr>
                <w:b w:val="1"/>
                <w:rtl w:val="0"/>
              </w:rPr>
              <w:t xml:space="preserve">BEST PRACTICE-EXEMPEL</w:t>
            </w:r>
          </w:p>
        </w:tc>
      </w:tr>
      <w:tr>
        <w:trPr>
          <w:cantSplit w:val="0"/>
          <w:trHeight w:val="1328" w:hRule="atLeast"/>
          <w:tblHeader w:val="0"/>
        </w:trPr>
        <w:tc>
          <w:tcPr/>
          <w:p w:rsidR="00000000" w:rsidDel="00000000" w:rsidP="00000000" w:rsidRDefault="00000000" w:rsidRPr="00000000" w14:paraId="0000002B">
            <w:pPr>
              <w:spacing w:line="276" w:lineRule="auto"/>
              <w:rPr/>
            </w:pPr>
            <w:bookmarkStart w:colFirst="0" w:colLast="0" w:name="_heading=h.gjdgxs" w:id="2"/>
            <w:bookmarkEnd w:id="2"/>
            <w:r w:rsidDel="00000000" w:rsidR="00000000" w:rsidRPr="00000000">
              <w:rPr>
                <w:rtl w:val="0"/>
              </w:rPr>
              <w:t xml:space="preserve">Om självskattningen inte har gjorts i förväg, presenterar värden självskattningsunderlaget genom att visa länken på padleten, vilken går direkt till SurveyMonkey. Värden förklarar sedan på vilket sätt självskattningen är en hjälp för att utvärdera de egna förmågorna och var det fortfarande är möjligt att växa och utvecklas. Tillräcklig tid behöver ges för att låta deltagarna reflektera över sig själva i en lugn och trygg situation. Resultaten delges varje deltagare direkt, så att de vet var de befinner sig på beredskapsskalan inom varje domän. Värden har redan innan redogjort för gruppmötesplatser uppdelade enligt beredskapsskalan, där deltagarna kan samlas. </w:t>
            </w:r>
          </w:p>
          <w:p w:rsidR="00000000" w:rsidDel="00000000" w:rsidP="00000000" w:rsidRDefault="00000000" w:rsidRPr="00000000" w14:paraId="0000002C">
            <w:pPr>
              <w:spacing w:line="276" w:lineRule="auto"/>
              <w:rPr/>
            </w:pPr>
            <w:r w:rsidDel="00000000" w:rsidR="00000000" w:rsidRPr="00000000">
              <w:rPr>
                <w:rtl w:val="0"/>
              </w:rPr>
              <w:t xml:space="preserve">Notera att uppdelning på olika mötesplatser bara är rimligt och relevant om evenemanget har så många deltagare att det går att göra en gruppindelning baserat på självskattningsresultaten.</w:t>
            </w:r>
          </w:p>
          <w:p w:rsidR="00000000" w:rsidDel="00000000" w:rsidP="00000000" w:rsidRDefault="00000000" w:rsidRPr="00000000" w14:paraId="0000002D">
            <w:pPr>
              <w:spacing w:line="276" w:lineRule="auto"/>
              <w:rPr/>
            </w:pPr>
            <w:r w:rsidDel="00000000" w:rsidR="00000000" w:rsidRPr="00000000">
              <w:rPr>
                <w:rtl w:val="0"/>
              </w:rPr>
              <w:t xml:space="preserve">Uppskattad tid för modulen är upp till 20 minuter. </w:t>
            </w:r>
          </w:p>
        </w:tc>
      </w:tr>
    </w:tbl>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rtl w:val="0"/>
      </w:rPr>
      <w:t xml:space="preserve">Blandade multiloger: att stärka förändring och förnyelse inom högre utbildning</w:t>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sv-S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Normal" w:default="1">
    <w:name w:val="Normal"/>
    <w:qFormat w:val="1"/>
  </w:style>
  <w:style w:type="paragraph" w:styleId="Rubrik1">
    <w:name w:val="heading 1"/>
    <w:basedOn w:val="Normal"/>
    <w:next w:val="Normal"/>
    <w:uiPriority w:val="9"/>
    <w:qFormat w:val="1"/>
    <w:pPr>
      <w:spacing w:after="60" w:before="240"/>
      <w:jc w:val="left"/>
      <w:outlineLvl w:val="0"/>
    </w:pPr>
    <w:rPr>
      <w:b w:val="1"/>
      <w:sz w:val="24"/>
      <w:szCs w:val="24"/>
    </w:rPr>
  </w:style>
  <w:style w:type="paragraph" w:styleId="Rubrik2">
    <w:name w:val="heading 2"/>
    <w:basedOn w:val="Normal"/>
    <w:next w:val="Normal"/>
    <w:uiPriority w:val="9"/>
    <w:semiHidden w:val="1"/>
    <w:unhideWhenUsed w:val="1"/>
    <w:qFormat w:val="1"/>
    <w:pPr>
      <w:spacing w:after="80" w:before="240"/>
      <w:jc w:val="left"/>
      <w:outlineLvl w:val="1"/>
    </w:pPr>
    <w:rPr>
      <w:smallCaps w:val="1"/>
      <w:sz w:val="28"/>
      <w:szCs w:val="28"/>
    </w:rPr>
  </w:style>
  <w:style w:type="paragraph" w:styleId="Rubrik3">
    <w:name w:val="heading 3"/>
    <w:basedOn w:val="Normal"/>
    <w:next w:val="Normal"/>
    <w:uiPriority w:val="9"/>
    <w:semiHidden w:val="1"/>
    <w:unhideWhenUsed w:val="1"/>
    <w:qFormat w:val="1"/>
    <w:pPr>
      <w:spacing w:after="0"/>
      <w:jc w:val="left"/>
      <w:outlineLvl w:val="2"/>
    </w:pPr>
    <w:rPr>
      <w:b w:val="1"/>
      <w:i w:val="1"/>
    </w:rPr>
  </w:style>
  <w:style w:type="paragraph" w:styleId="Rubrik4">
    <w:name w:val="heading 4"/>
    <w:basedOn w:val="Normal"/>
    <w:next w:val="Normal"/>
    <w:uiPriority w:val="9"/>
    <w:semiHidden w:val="1"/>
    <w:unhideWhenUsed w:val="1"/>
    <w:qFormat w:val="1"/>
    <w:pPr>
      <w:spacing w:after="0" w:before="240"/>
      <w:jc w:val="left"/>
      <w:outlineLvl w:val="3"/>
    </w:pPr>
    <w:rPr>
      <w:smallCaps w:val="1"/>
      <w:sz w:val="22"/>
      <w:szCs w:val="22"/>
    </w:rPr>
  </w:style>
  <w:style w:type="paragraph" w:styleId="Rubrik5">
    <w:name w:val="heading 5"/>
    <w:basedOn w:val="Normal"/>
    <w:next w:val="Normal"/>
    <w:uiPriority w:val="9"/>
    <w:semiHidden w:val="1"/>
    <w:unhideWhenUsed w:val="1"/>
    <w:qFormat w:val="1"/>
    <w:pPr>
      <w:spacing w:after="0" w:before="200"/>
      <w:jc w:val="left"/>
      <w:outlineLvl w:val="4"/>
    </w:pPr>
    <w:rPr>
      <w:smallCaps w:val="1"/>
      <w:color w:val="988307"/>
      <w:sz w:val="22"/>
      <w:szCs w:val="22"/>
    </w:rPr>
  </w:style>
  <w:style w:type="paragraph" w:styleId="Rubrik6">
    <w:name w:val="heading 6"/>
    <w:basedOn w:val="Normal"/>
    <w:next w:val="Normal"/>
    <w:uiPriority w:val="9"/>
    <w:semiHidden w:val="1"/>
    <w:unhideWhenUsed w:val="1"/>
    <w:qFormat w:val="1"/>
    <w:pPr>
      <w:spacing w:after="0"/>
      <w:jc w:val="left"/>
      <w:outlineLvl w:val="5"/>
    </w:pPr>
    <w:rPr>
      <w:smallCaps w:val="1"/>
      <w:color w:val="ccaf0a"/>
      <w:sz w:val="22"/>
      <w:szCs w:val="22"/>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derrubrik">
    <w:name w:val="Subtitle"/>
    <w:basedOn w:val="Normal"/>
    <w:next w:val="Normal"/>
    <w:uiPriority w:val="11"/>
    <w:qFormat w:val="1"/>
    <w:pPr>
      <w:spacing w:after="240"/>
      <w:jc w:val="left"/>
    </w:pPr>
    <w:rPr>
      <w:rFonts w:ascii="Quattrocento Sans" w:cs="Quattrocento Sans" w:eastAsia="Quattrocento Sans" w:hAnsi="Quattrocento Sans"/>
      <w:i w:val="1"/>
    </w:rPr>
  </w:style>
  <w:style w:type="table" w:styleId="a" w:customStyle="1">
    <w:basedOn w:val="Normaltabell"/>
    <w:pPr>
      <w:spacing w:after="0"/>
    </w:pPr>
    <w:tblPr>
      <w:tblStyleRowBandSize w:val="1"/>
      <w:tblStyleColBandSize w:val="1"/>
    </w:tblPr>
  </w:style>
  <w:style w:type="table" w:styleId="a0" w:customStyle="1">
    <w:basedOn w:val="Normaltabell"/>
    <w:pPr>
      <w:spacing w:after="0"/>
    </w:pPr>
    <w:tblPr>
      <w:tblStyleRowBandSize w:val="1"/>
      <w:tblStyleColBandSize w:val="1"/>
    </w:tblPr>
  </w:style>
  <w:style w:type="table" w:styleId="a1" w:customStyle="1">
    <w:basedOn w:val="Normaltabell"/>
    <w:pPr>
      <w:spacing w:after="0"/>
    </w:pPr>
    <w:tblPr>
      <w:tblStyleRowBandSize w:val="1"/>
      <w:tblStyleColBandSize w:val="1"/>
    </w:tblPr>
  </w:style>
  <w:style w:type="table" w:styleId="a2" w:customStyle="1">
    <w:basedOn w:val="Normaltabell"/>
    <w:pPr>
      <w:spacing w:after="0"/>
    </w:pPr>
    <w:tblPr>
      <w:tblStyleRowBandSize w:val="1"/>
      <w:tblStyleColBandSize w:val="1"/>
    </w:tblPr>
  </w:style>
  <w:style w:type="table" w:styleId="a3" w:customStyle="1">
    <w:basedOn w:val="Normaltabell"/>
    <w:pPr>
      <w:spacing w:after="0"/>
    </w:pPr>
    <w:tblPr>
      <w:tblStyleRowBandSize w:val="1"/>
      <w:tblStyleColBandSize w:val="1"/>
    </w:tblPr>
  </w:style>
  <w:style w:type="table" w:styleId="a4" w:customStyle="1">
    <w:basedOn w:val="Normaltabell"/>
    <w:pPr>
      <w:spacing w:after="0"/>
    </w:pPr>
    <w:tblPr>
      <w:tblStyleRowBandSize w:val="1"/>
      <w:tblStyleColBandSize w:val="1"/>
    </w:tblPr>
  </w:style>
  <w:style w:type="table" w:styleId="a5" w:customStyle="1">
    <w:basedOn w:val="Normaltabell"/>
    <w:pPr>
      <w:spacing w:after="0"/>
    </w:pPr>
    <w:tblPr>
      <w:tblStyleRowBandSize w:val="1"/>
      <w:tblStyleColBandSize w:val="1"/>
    </w:tblPr>
  </w:style>
  <w:style w:type="table" w:styleId="a6" w:customStyle="1">
    <w:basedOn w:val="Normaltabell"/>
    <w:pPr>
      <w:spacing w:after="0"/>
    </w:pPr>
    <w:tblPr>
      <w:tblStyleRowBandSize w:val="1"/>
      <w:tblStyleColBandSize w:val="1"/>
    </w:tblPr>
  </w:style>
  <w:style w:type="table" w:styleId="a7" w:customStyle="1">
    <w:basedOn w:val="Normaltabell"/>
    <w:pPr>
      <w:spacing w:after="0"/>
    </w:pPr>
    <w:tblPr>
      <w:tblStyleRowBandSize w:val="1"/>
      <w:tblStyleColBandSize w:val="1"/>
    </w:tblPr>
  </w:style>
  <w:style w:type="table" w:styleId="a8" w:customStyle="1">
    <w:basedOn w:val="Normaltabell"/>
    <w:pPr>
      <w:spacing w:after="0"/>
    </w:pPr>
    <w:tblPr>
      <w:tblStyleRowBandSize w:val="1"/>
      <w:tblStyleColBandSize w:val="1"/>
    </w:tblPr>
  </w:style>
  <w:style w:type="table" w:styleId="a9" w:customStyle="1">
    <w:basedOn w:val="Normaltabell"/>
    <w:pPr>
      <w:spacing w:after="0"/>
    </w:pPr>
    <w:tblPr>
      <w:tblStyleRowBandSize w:val="1"/>
      <w:tblStyleColBandSize w:val="1"/>
    </w:tblPr>
  </w:style>
  <w:style w:type="table" w:styleId="aa" w:customStyle="1">
    <w:basedOn w:val="Normaltabell"/>
    <w:pPr>
      <w:spacing w:after="0"/>
    </w:pPr>
    <w:tblPr>
      <w:tblStyleRowBandSize w:val="1"/>
      <w:tblStyleColBandSize w:val="1"/>
    </w:tblPr>
  </w:style>
  <w:style w:type="table" w:styleId="ab" w:customStyle="1">
    <w:basedOn w:val="Normaltabell"/>
    <w:pPr>
      <w:spacing w:after="0"/>
    </w:pPr>
    <w:tblPr>
      <w:tblStyleRowBandSize w:val="1"/>
      <w:tblStyleColBandSize w:val="1"/>
    </w:tblPr>
  </w:style>
  <w:style w:type="table" w:styleId="ac" w:customStyle="1">
    <w:basedOn w:val="Normaltabell"/>
    <w:pPr>
      <w:spacing w:after="0"/>
    </w:pPr>
    <w:tblPr>
      <w:tblStyleRowBandSize w:val="1"/>
      <w:tblStyleColBandSize w:val="1"/>
    </w:tblPr>
  </w:style>
  <w:style w:type="table" w:styleId="ad" w:customStyle="1">
    <w:basedOn w:val="Normaltabell"/>
    <w:pPr>
      <w:spacing w:after="0"/>
    </w:pPr>
    <w:tblPr>
      <w:tblStyleRowBandSize w:val="1"/>
      <w:tblStyleColBandSize w:val="1"/>
    </w:tblPr>
  </w:style>
  <w:style w:type="table" w:styleId="ae" w:customStyle="1">
    <w:basedOn w:val="Normaltabell"/>
    <w:pPr>
      <w:spacing w:after="0"/>
    </w:pPr>
    <w:tblPr>
      <w:tblStyleRowBandSize w:val="1"/>
      <w:tblStyleColBandSize w:val="1"/>
    </w:tblPr>
  </w:style>
  <w:style w:type="table" w:styleId="af" w:customStyle="1">
    <w:basedOn w:val="Normaltabell"/>
    <w:pPr>
      <w:spacing w:after="0"/>
    </w:pPr>
    <w:tblPr>
      <w:tblStyleRowBandSize w:val="1"/>
      <w:tblStyleColBandSize w:val="1"/>
    </w:tblPr>
  </w:style>
  <w:style w:type="table" w:styleId="af0" w:customStyle="1">
    <w:basedOn w:val="Normaltabell"/>
    <w:pPr>
      <w:spacing w:after="0"/>
    </w:pPr>
    <w:tblPr>
      <w:tblStyleRowBandSize w:val="1"/>
      <w:tblStyleColBandSize w:val="1"/>
    </w:tblPr>
  </w:style>
  <w:style w:type="table" w:styleId="af1" w:customStyle="1">
    <w:basedOn w:val="Normaltabell"/>
    <w:pPr>
      <w:spacing w:after="0"/>
    </w:pPr>
    <w:tblPr>
      <w:tblStyleRowBandSize w:val="1"/>
      <w:tblStyleColBandSize w:val="1"/>
    </w:tblPr>
  </w:style>
  <w:style w:type="table" w:styleId="af2" w:customStyle="1">
    <w:basedOn w:val="Normaltabell"/>
    <w:pPr>
      <w:spacing w:after="0"/>
    </w:pPr>
    <w:tblPr>
      <w:tblStyleRowBandSize w:val="1"/>
      <w:tblStyleColBandSize w:val="1"/>
    </w:tblPr>
  </w:style>
  <w:style w:type="table" w:styleId="af3" w:customStyle="1">
    <w:basedOn w:val="Normaltabell"/>
    <w:pPr>
      <w:spacing w:after="0"/>
    </w:pPr>
    <w:tblPr>
      <w:tblStyleRowBandSize w:val="1"/>
      <w:tblStyleColBandSize w:val="1"/>
    </w:tblPr>
  </w:style>
  <w:style w:type="table" w:styleId="af4" w:customStyle="1">
    <w:basedOn w:val="Normaltabell"/>
    <w:pPr>
      <w:spacing w:after="0"/>
    </w:pPr>
    <w:tblPr>
      <w:tblStyleRowBandSize w:val="1"/>
      <w:tblStyleColBandSize w:val="1"/>
    </w:tblPr>
  </w:style>
  <w:style w:type="table" w:styleId="af5" w:customStyle="1">
    <w:basedOn w:val="Normaltabell"/>
    <w:pPr>
      <w:spacing w:after="0"/>
    </w:pPr>
    <w:tblPr>
      <w:tblStyleRowBandSize w:val="1"/>
      <w:tblStyleColBandSize w:val="1"/>
    </w:tblPr>
  </w:style>
  <w:style w:type="table" w:styleId="af6" w:customStyle="1">
    <w:basedOn w:val="Normaltabell"/>
    <w:pPr>
      <w:spacing w:after="0"/>
    </w:pPr>
    <w:tblPr>
      <w:tblStyleRowBandSize w:val="1"/>
      <w:tblStyleColBandSize w:val="1"/>
    </w:tblPr>
  </w:style>
  <w:style w:type="table" w:styleId="af7" w:customStyle="1">
    <w:basedOn w:val="Normaltabell"/>
    <w:pPr>
      <w:spacing w:after="0"/>
    </w:pPr>
    <w:tblPr>
      <w:tblStyleRowBandSize w:val="1"/>
      <w:tblStyleColBandSize w:val="1"/>
    </w:tblPr>
  </w:style>
  <w:style w:type="table" w:styleId="af8" w:customStyle="1">
    <w:basedOn w:val="Normaltabell"/>
    <w:pPr>
      <w:spacing w:after="0"/>
    </w:pPr>
    <w:tblPr>
      <w:tblStyleRowBandSize w:val="1"/>
      <w:tblStyleColBandSize w:val="1"/>
    </w:tblPr>
  </w:style>
  <w:style w:type="table" w:styleId="af9" w:customStyle="1">
    <w:basedOn w:val="Normaltabell"/>
    <w:pPr>
      <w:spacing w:after="0"/>
    </w:pPr>
    <w:tblPr>
      <w:tblStyleRowBandSize w:val="1"/>
      <w:tblStyleColBandSize w:val="1"/>
    </w:tblPr>
  </w:style>
  <w:style w:type="table" w:styleId="afa" w:customStyle="1">
    <w:basedOn w:val="Normaltabell"/>
    <w:pPr>
      <w:spacing w:after="0"/>
    </w:pPr>
    <w:tblPr>
      <w:tblStyleRowBandSize w:val="1"/>
      <w:tblStyleColBandSize w:val="1"/>
    </w:tblPr>
  </w:style>
  <w:style w:type="table" w:styleId="afb" w:customStyle="1">
    <w:basedOn w:val="Normaltabell"/>
    <w:pPr>
      <w:spacing w:after="0"/>
    </w:pPr>
    <w:tblPr>
      <w:tblStyleRowBandSize w:val="1"/>
      <w:tblStyleColBandSize w:val="1"/>
    </w:tblPr>
  </w:style>
  <w:style w:type="table" w:styleId="afc" w:customStyle="1">
    <w:basedOn w:val="Normaltabell"/>
    <w:pPr>
      <w:spacing w:after="0"/>
    </w:pPr>
    <w:tblPr>
      <w:tblStyleRowBandSize w:val="1"/>
      <w:tblStyleColBandSize w:val="1"/>
    </w:tblPr>
  </w:style>
  <w:style w:type="table" w:styleId="afd" w:customStyle="1">
    <w:basedOn w:val="Normaltabell"/>
    <w:pPr>
      <w:spacing w:after="0"/>
    </w:pPr>
    <w:tblPr>
      <w:tblStyleRowBandSize w:val="1"/>
      <w:tblStyleColBandSize w:val="1"/>
    </w:tblPr>
  </w:style>
  <w:style w:type="table" w:styleId="afe" w:customStyle="1">
    <w:basedOn w:val="Normaltabell"/>
    <w:pPr>
      <w:spacing w:after="0"/>
    </w:pPr>
    <w:tblPr>
      <w:tblStyleRowBandSize w:val="1"/>
      <w:tblStyleColBandSize w:val="1"/>
    </w:tblPr>
  </w:style>
  <w:style w:type="table" w:styleId="aff" w:customStyle="1">
    <w:basedOn w:val="Normaltabell"/>
    <w:pPr>
      <w:spacing w:after="0"/>
    </w:pPr>
    <w:tblPr>
      <w:tblStyleRowBandSize w:val="1"/>
      <w:tblStyleColBandSize w:val="1"/>
    </w:tblPr>
  </w:style>
  <w:style w:type="table" w:styleId="aff0" w:customStyle="1">
    <w:basedOn w:val="Normaltabell"/>
    <w:pPr>
      <w:spacing w:after="0"/>
    </w:pPr>
    <w:tblPr>
      <w:tblStyleRowBandSize w:val="1"/>
      <w:tblStyleColBandSize w:val="1"/>
    </w:tblPr>
  </w:style>
  <w:style w:type="paragraph" w:styleId="Kommentarer">
    <w:name w:val="annotation text"/>
    <w:basedOn w:val="Normal"/>
    <w:link w:val="KommentarerChar"/>
    <w:uiPriority w:val="99"/>
    <w:semiHidden w:val="1"/>
    <w:unhideWhenUsed w:val="1"/>
  </w:style>
  <w:style w:type="character" w:styleId="KommentarerChar" w:customStyle="1">
    <w:name w:val="Kommentarer Char"/>
    <w:basedOn w:val="Standardstycketeckensnitt"/>
    <w:link w:val="Kommentarer"/>
    <w:uiPriority w:val="99"/>
    <w:semiHidden w:val="1"/>
  </w:style>
  <w:style w:type="character" w:styleId="Kommentarsreferens">
    <w:name w:val="annotation reference"/>
    <w:basedOn w:val="Standardstycketeckensnitt"/>
    <w:uiPriority w:val="99"/>
    <w:semiHidden w:val="1"/>
    <w:unhideWhenUsed w:val="1"/>
    <w:rPr>
      <w:sz w:val="16"/>
      <w:szCs w:val="16"/>
    </w:rPr>
  </w:style>
  <w:style w:type="paragraph" w:styleId="Ballongtext">
    <w:name w:val="Balloon Text"/>
    <w:basedOn w:val="Normal"/>
    <w:link w:val="BallongtextChar"/>
    <w:uiPriority w:val="99"/>
    <w:semiHidden w:val="1"/>
    <w:unhideWhenUsed w:val="1"/>
    <w:rsid w:val="00DF650B"/>
    <w:pPr>
      <w:spacing w:after="0"/>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DF650B"/>
    <w:rPr>
      <w:rFonts w:ascii="Segoe UI" w:cs="Segoe UI" w:hAnsi="Segoe UI"/>
      <w:sz w:val="18"/>
      <w:szCs w:val="18"/>
    </w:rPr>
  </w:style>
  <w:style w:type="character" w:styleId="Hyperlnk">
    <w:name w:val="Hyperlink"/>
    <w:basedOn w:val="Standardstycketeckensnitt"/>
    <w:uiPriority w:val="99"/>
    <w:unhideWhenUsed w:val="1"/>
    <w:rsid w:val="00F55370"/>
    <w:rPr>
      <w:color w:val="0000ff"/>
      <w:u w:val="single"/>
    </w:rPr>
  </w:style>
  <w:style w:type="table" w:styleId="aff1" w:customStyle="1">
    <w:basedOn w:val="Normaltabell"/>
    <w:pPr>
      <w:spacing w:after="0"/>
    </w:pPr>
    <w:tblPr>
      <w:tblStyleRowBandSize w:val="1"/>
      <w:tblStyleColBandSize w:val="1"/>
    </w:tblPr>
  </w:style>
  <w:style w:type="table" w:styleId="aff2" w:customStyle="1">
    <w:basedOn w:val="Normaltabell"/>
    <w:pPr>
      <w:spacing w:after="0"/>
    </w:pPr>
    <w:tblPr>
      <w:tblStyleRowBandSize w:val="1"/>
      <w:tblStyleColBandSize w:val="1"/>
    </w:tblPr>
  </w:style>
  <w:style w:type="table" w:styleId="aff3" w:customStyle="1">
    <w:basedOn w:val="Normaltabell"/>
    <w:pPr>
      <w:spacing w:after="0"/>
    </w:pPr>
    <w:tblPr>
      <w:tblStyleRowBandSize w:val="1"/>
      <w:tblStyleColBandSize w:val="1"/>
    </w:tblPr>
  </w:style>
  <w:style w:type="table" w:styleId="aff4" w:customStyle="1">
    <w:basedOn w:val="Normaltabell"/>
    <w:pPr>
      <w:spacing w:after="0"/>
    </w:pPr>
    <w:tblPr>
      <w:tblStyleRowBandSize w:val="1"/>
      <w:tblStyleColBandSize w:val="1"/>
    </w:tblPr>
  </w:style>
  <w:style w:type="table" w:styleId="aff5" w:customStyle="1">
    <w:basedOn w:val="Normaltabell"/>
    <w:pPr>
      <w:spacing w:after="0"/>
    </w:pPr>
    <w:tblPr>
      <w:tblStyleRowBandSize w:val="1"/>
      <w:tblStyleColBandSize w:val="1"/>
    </w:tblPr>
  </w:style>
  <w:style w:type="table" w:styleId="aff6" w:customStyle="1">
    <w:basedOn w:val="Normaltabell"/>
    <w:pPr>
      <w:spacing w:after="0"/>
    </w:pPr>
    <w:tblPr>
      <w:tblStyleRowBandSize w:val="1"/>
      <w:tblStyleColBandSize w:val="1"/>
    </w:tblPr>
  </w:style>
  <w:style w:type="table" w:styleId="Tabellrutnt">
    <w:name w:val="Table Grid"/>
    <w:basedOn w:val="Normaltabell"/>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tabell"/>
    <w:pPr>
      <w:spacing w:after="0"/>
    </w:pPr>
    <w:tblPr>
      <w:tblStyleRowBandSize w:val="1"/>
      <w:tblStyleColBandSize w:val="1"/>
    </w:tblPr>
  </w:style>
  <w:style w:type="table" w:styleId="aff8" w:customStyle="1">
    <w:basedOn w:val="Normaltabell"/>
    <w:pPr>
      <w:spacing w:after="0"/>
    </w:pPr>
    <w:tblPr>
      <w:tblStyleRowBandSize w:val="1"/>
      <w:tblStyleColBandSize w:val="1"/>
    </w:tblPr>
  </w:style>
  <w:style w:type="table" w:styleId="aff9" w:customStyle="1">
    <w:basedOn w:val="Normaltabell"/>
    <w:pPr>
      <w:spacing w:after="0"/>
    </w:pPr>
    <w:tblPr>
      <w:tblStyleRowBandSize w:val="1"/>
      <w:tblStyleColBandSize w:val="1"/>
    </w:tblPr>
  </w:style>
  <w:style w:type="table" w:styleId="affa" w:customStyle="1">
    <w:basedOn w:val="Normaltabell"/>
    <w:pPr>
      <w:spacing w:after="0"/>
    </w:pPr>
    <w:tblPr>
      <w:tblStyleRowBandSize w:val="1"/>
      <w:tblStyleColBandSize w:val="1"/>
    </w:tblPr>
  </w:style>
  <w:style w:type="table" w:styleId="affb" w:customStyle="1">
    <w:basedOn w:val="Normaltabell"/>
    <w:pPr>
      <w:spacing w:after="0"/>
    </w:pPr>
    <w:tblPr>
      <w:tblStyleRowBandSize w:val="1"/>
      <w:tblStyleColBandSize w:val="1"/>
    </w:tblPr>
  </w:style>
  <w:style w:type="table" w:styleId="affc" w:customStyle="1">
    <w:basedOn w:val="Normaltabell"/>
    <w:pPr>
      <w:spacing w:after="0"/>
    </w:pPr>
    <w:tblPr>
      <w:tblStyleRowBandSize w:val="1"/>
      <w:tblStyleColBandSize w:val="1"/>
    </w:tblPr>
  </w:style>
  <w:style w:type="paragraph" w:styleId="Normalwebb">
    <w:name w:val="Normal (Web)"/>
    <w:basedOn w:val="Normal"/>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stycke">
    <w:name w:val="List Paragraph"/>
    <w:basedOn w:val="Normal"/>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Revision">
    <w:name w:val="Revision"/>
    <w:hidden w:val="1"/>
    <w:uiPriority w:val="99"/>
    <w:semiHidden w:val="1"/>
    <w:rsid w:val="00AB5BA3"/>
    <w:pPr>
      <w:spacing w:after="0"/>
      <w:jc w:val="left"/>
    </w:pPr>
  </w:style>
  <w:style w:type="character" w:styleId="UnresolvedMention1" w:customStyle="1">
    <w:name w:val="Unresolved Mention1"/>
    <w:basedOn w:val="Standardstycketeckensnitt"/>
    <w:uiPriority w:val="99"/>
    <w:semiHidden w:val="1"/>
    <w:unhideWhenUsed w:val="1"/>
    <w:rsid w:val="00AB5BA3"/>
    <w:rPr>
      <w:color w:val="605e5c"/>
      <w:shd w:color="auto" w:fill="e1dfdd" w:val="clear"/>
    </w:rPr>
  </w:style>
  <w:style w:type="character" w:styleId="AnvndHyperlnk">
    <w:name w:val="FollowedHyperlink"/>
    <w:basedOn w:val="Standardstycketeckensnitt"/>
    <w:uiPriority w:val="99"/>
    <w:semiHidden w:val="1"/>
    <w:unhideWhenUsed w:val="1"/>
    <w:rsid w:val="00822DC7"/>
    <w:rPr>
      <w:color w:val="800080" w:themeColor="followedHyperlink"/>
      <w:u w:val="single"/>
    </w:rPr>
  </w:style>
  <w:style w:type="paragraph" w:styleId="Kommentarsmne">
    <w:name w:val="annotation subject"/>
    <w:basedOn w:val="Kommentarer"/>
    <w:next w:val="Kommentarer"/>
    <w:link w:val="KommentarsmneChar"/>
    <w:uiPriority w:val="99"/>
    <w:semiHidden w:val="1"/>
    <w:unhideWhenUsed w:val="1"/>
    <w:rsid w:val="00B10ECF"/>
    <w:rPr>
      <w:b w:val="1"/>
      <w:bCs w:val="1"/>
    </w:rPr>
  </w:style>
  <w:style w:type="character" w:styleId="KommentarsmneChar" w:customStyle="1">
    <w:name w:val="Kommentarsämne Char"/>
    <w:basedOn w:val="KommentarerChar"/>
    <w:link w:val="Kommentarsmne"/>
    <w:uiPriority w:val="99"/>
    <w:semiHidden w:val="1"/>
    <w:rsid w:val="00B10ECF"/>
    <w:rPr>
      <w:b w:val="1"/>
      <w:bCs w:val="1"/>
    </w:rPr>
  </w:style>
  <w:style w:type="table" w:styleId="affd"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e"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0"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1" w:customStyle="1">
    <w:basedOn w:val="TableNormal"/>
    <w:tblPr>
      <w:tblStyleRowBandSize w:val="1"/>
      <w:tblStyleColBandSize w:val="1"/>
      <w:tblCellMar>
        <w:top w:w="0.0" w:type="dxa"/>
        <w:left w:w="115.0" w:type="dxa"/>
        <w:bottom w:w="0.0" w:type="dxa"/>
        <w:right w:w="115.0" w:type="dxa"/>
      </w:tblCellMar>
    </w:tblPr>
  </w:style>
  <w:style w:type="table" w:styleId="afff2" w:customStyle="1">
    <w:basedOn w:val="TableNormal"/>
    <w:pPr>
      <w:spacing w:after="0"/>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mesurvey.org/d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wtnvi8C3/rog4XAq9cjp42xgfQ==">CgMxLjAyCWguMWZvYjl0ZTIOaC5rcGNmbWlrMmVpbXEyCGguZ2pkZ3hzOAByITFuZUxFSmlUNEN4V1RDQ3VjSTRzRE14akgwcnNoYkp6MA==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2024-09-05T09:16:00Z</dcterms:created>
  <dc:creator>Magdalena Dahlborg</dc:creator>
</cp:coreProperties>
</file>