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widowControl w:val="0"/>
        <w:spacing w:after="0" w:line="276" w:lineRule="auto"/>
        <w:jc w:val="left"/>
        <w:rPr>
          <w:rFonts w:ascii="Arial" w:hAnsi="Arial" w:eastAsia="Arial" w:cs="Arial"/>
          <w:b w:val="1"/>
          <w:sz w:val="22"/>
          <w:szCs w:val="22"/>
        </w:rPr>
      </w:pPr>
      <w:bookmarkStart w:name="_heading=h.gjdgxs" w:colFirst="0" w:colLast="0" w:id="0"/>
      <w:bookmarkEnd w:id="0"/>
      <w:r w:rsidRPr="00000000" w:rsidDel="00000000" w:rsidR="00000000">
        <w:rPr>
          <w:rtl w:val="0"/>
        </w:rPr>
      </w:r>
    </w:p>
    <w:tbl>
      <w:tblPr>
        <w:tblStyle w:val="Table1"/>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370"/>
        <w:gridCol w:w="6839"/>
        <w:tblGridChange w:id="0">
          <w:tblGrid>
            <w:gridCol w:w="2370"/>
            <w:gridCol w:w="6839"/>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PODROBNOSTI O UDALOSTI</w:t>
            </w:r>
          </w:p>
        </w:tc>
      </w:tr>
      <w:tr>
        <w:trPr>
          <w:cantSplit w:val="0"/>
          <w:trHeight w:val="260" w:hRule="atLeast"/>
          <w:tblHeader w:val="0"/>
        </w:trPr>
        <w:tc>
          <w:tcPr>
            <w:shd w:val="clear" w:fill="b8cce4"/>
          </w:tcPr>
          <w:p>
            <w:pPr>
              <w:spacing w:line="276" w:lineRule="auto"/>
              <w:rPr/>
            </w:pPr>
            <w:r w:rsidRPr="00000000" w:rsidDel="00000000" w:rsidR="00000000">
              <w:rPr>
                <w:rtl w:val="0"/>
              </w:rPr>
              <w:t xml:space="preserve">Názov podujatia</w:t>
            </w:r>
          </w:p>
        </w:tc>
        <w:tc>
          <w:tcPr>
            <w:shd w:val="clear" w:fill="b8cce4"/>
          </w:tcPr>
          <w:p>
            <w:pPr>
              <w:spacing w:line="276" w:lineRule="auto"/>
              <w:rPr/>
            </w:pPr>
            <w:r w:rsidRPr="00000000" w:rsidDel="00000000" w:rsidR="00000000">
              <w:rPr>
                <w:rtl w:val="0"/>
              </w:rPr>
              <w:t xml:space="preserve">Multiplikačná udalosť</w:t>
            </w:r>
          </w:p>
        </w:tc>
      </w:tr>
      <w:tr>
        <w:trPr>
          <w:cantSplit w:val="0"/>
          <w:trHeight w:val="3135" w:hRule="atLeast"/>
          <w:tblHeader w:val="0"/>
        </w:trPr>
        <w:tc>
          <w:tcPr>
            <w:shd w:val="clear" w:fill="cbcdd1"/>
          </w:tcPr>
          <w:p>
            <w:pPr>
              <w:spacing w:line="276" w:lineRule="auto"/>
              <w:rPr/>
            </w:pPr>
            <w:r w:rsidRPr="00000000" w:rsidDel="00000000" w:rsidR="00000000">
              <w:rPr>
                <w:rtl w:val="0"/>
              </w:rPr>
              <w:t xml:space="preserve">Opis podujatia</w:t>
            </w:r>
          </w:p>
        </w:tc>
        <w:tc>
          <w:tcPr/>
          <w:p>
            <w:pPr>
              <w:spacing w:after="160" w:line="276" w:lineRule="auto"/>
              <w:rPr/>
            </w:pPr>
            <w:bookmarkStart w:name="_heading=h.1fob9te" w:colFirst="0" w:colLast="0" w:id="1"/>
            <w:bookmarkEnd w:id="1"/>
            <w:r w:rsidRPr="00000000" w:rsidDel="00000000" w:rsidR="00000000">
              <w:rPr>
                <w:rtl w:val="0"/>
              </w:rPr>
              <w:t xml:space="preserve">Podujatie </w:t>
            </w:r>
            <w:r w:rsidRPr="00000000" w:rsidDel="00000000" w:rsidR="00000000">
              <w:rPr>
                <w:rtl w:val="0"/>
              </w:rPr>
              <w:t xml:space="preserve">zamerané na </w:t>
            </w:r>
            <w:r w:rsidRPr="00000000" w:rsidDel="00000000" w:rsidR="00000000">
              <w:rPr>
                <w:rtl w:val="0"/>
              </w:rPr>
              <w:t xml:space="preserve">školenie školiteľov, resp. </w:t>
            </w:r>
            <w:r w:rsidRPr="00000000" w:rsidDel="00000000" w:rsidR="00000000">
              <w:rPr>
                <w:rtl w:val="0"/>
              </w:rPr>
              <w:t xml:space="preserve">multiplikátorov </w:t>
            </w:r>
            <w:r w:rsidRPr="00000000" w:rsidDel="00000000" w:rsidR="00000000">
              <w:rPr>
                <w:rtl w:val="0"/>
              </w:rPr>
              <w:t xml:space="preserve">sa zameriava na zmiešané multilogy vo vysokoškolskom vzdelávaní (VŠ). S </w:t>
            </w:r>
            <w:r w:rsidRPr="00000000" w:rsidDel="00000000" w:rsidR="00000000">
              <w:rPr>
                <w:rtl w:val="0"/>
              </w:rPr>
              <w:t xml:space="preserve">využitím </w:t>
            </w:r>
            <w:r w:rsidRPr="00000000" w:rsidDel="00000000" w:rsidR="00000000">
              <w:rPr>
                <w:rtl w:val="0"/>
              </w:rPr>
              <w:t xml:space="preserve">už vytvoreného súboru nástrojov sa na podujatí predstavia najsľubnejšie nástroje a podrobné pokyny, ako implementovať rôzne zložky súboru nástrojov vo vysokom školstve. Ponúkne pohľad na technické zručnosti, ktoré si pedagógovia musia osvojiť, a vysvetlí účinné pedagogické a didaktické stratégie využívania zmiešaných nástrojov na uľahčenie multilogov. Cieľom tejto iniciatívy je posilniť </w:t>
            </w:r>
            <w:r w:rsidRPr="00000000" w:rsidDel="00000000" w:rsidR="00000000">
              <w:rPr>
                <w:rtl w:val="0"/>
              </w:rPr>
              <w:t xml:space="preserve">schopnosti </w:t>
            </w:r>
            <w:r w:rsidRPr="00000000" w:rsidDel="00000000" w:rsidR="00000000">
              <w:rPr>
                <w:rtl w:val="0"/>
              </w:rPr>
              <w:t xml:space="preserve">lektorov </w:t>
            </w:r>
            <w:r w:rsidRPr="00000000" w:rsidDel="00000000" w:rsidR="00000000">
              <w:rPr>
                <w:rtl w:val="0"/>
              </w:rPr>
              <w:t xml:space="preserve">vyučovať a uplatňovať tieto metódy a povzbudiť ich k ďalšiemu odbornému rozvoju. Pokúša sa tiež priniesť skúsenosti školiteľov, pokiaľ ide o otázky, ktoré sa v rámci multilogu objavujú. Je to dôležité najmä preto, že samotné podujatie nebude najmä integrovať rôzne pohľady rôznych zainteresovaných strán ako také. </w:t>
            </w:r>
          </w:p>
        </w:tc>
      </w:tr>
    </w:tbl>
    <w:p w:rsidRPr="00000000" w:rsidR="00000000" w:rsidDel="00000000" w:rsidP="00000000" w:rsidRDefault="00000000" w14:paraId="00000008">
      <w:pPr>
        <w:spacing w:line="276" w:lineRule="auto"/>
        <w:rPr/>
      </w:pPr>
      <w:r w:rsidRPr="00000000" w:rsidDel="00000000" w:rsidR="00000000">
        <w:rPr>
          <w:rtl w:val="0"/>
        </w:rPr>
      </w:r>
    </w:p>
    <w:tbl>
      <w:tblPr>
        <w:tblStyle w:val="Table2"/>
        <w:tblW w:w="919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195"/>
        <w:tblGridChange w:id="0">
          <w:tblGrid>
            <w:gridCol w:w="9195"/>
          </w:tblGrid>
        </w:tblGridChange>
      </w:tblGrid>
      <w:tr>
        <w:trPr>
          <w:cantSplit w:val="0"/>
          <w:tblHeader w:val="0"/>
        </w:trPr>
        <w:tc>
          <w:tcPr>
            <w:shd w:val="clear" w:fill="bfbfbf"/>
          </w:tcPr>
          <w:p>
            <w:pPr>
              <w:spacing w:line="276" w:lineRule="auto"/>
              <w:jc w:val="center"/>
              <w:rPr>
                <w:b w:val="1"/>
              </w:rPr>
            </w:pPr>
            <w:r w:rsidRPr="00000000" w:rsidDel="00000000" w:rsidR="00000000">
              <w:rPr>
                <w:b w:val="1"/>
                <w:rtl w:val="0"/>
              </w:rPr>
              <w:t xml:space="preserve">CIEĽOVÁ SKUPINA A KULTÚRNE ASPEKTY</w:t>
            </w:r>
          </w:p>
        </w:tc>
      </w:tr>
      <w:tr>
        <w:trPr>
          <w:cantSplit w:val="0"/>
          <w:trHeight w:val="3980.664062499999" w:hRule="atLeast"/>
          <w:tblHeader w:val="0"/>
        </w:trPr>
        <w:tc>
          <w:tcPr/>
          <w:p>
            <w:pPr>
              <w:spacing w:line="276" w:lineRule="auto"/>
              <w:rPr/>
            </w:pPr>
            <w:r w:rsidRPr="00000000" w:rsidDel="00000000" w:rsidR="00000000">
              <w:rPr>
                <w:rtl w:val="0"/>
              </w:rPr>
              <w:t xml:space="preserve">Tieto moduly predstavujú </w:t>
            </w:r>
            <w:r w:rsidRPr="00000000" w:rsidDel="00000000" w:rsidR="00000000">
              <w:rPr>
                <w:rtl w:val="0"/>
              </w:rPr>
              <w:t xml:space="preserve">rámec pre </w:t>
            </w:r>
            <w:r w:rsidRPr="00000000" w:rsidDel="00000000" w:rsidR="00000000">
              <w:rPr>
                <w:rtl w:val="0"/>
              </w:rPr>
              <w:t xml:space="preserve">odbornú prípravu lektorov na realizáciu multilogov v kombinovanej forme, čím sa stávajú kľúčovou cieľovou skupinou. Lektori vo vysokoškolskom vzdelávaní sú často zvyknutí realizovať tradičné vyučovacie metódy v prostredí analógov, čo sa má diverzifikovať prostredníctvom súboru nástrojov a výsledkov projektu multilogues.</w:t>
            </w:r>
          </w:p>
          <w:p>
            <w:pPr>
              <w:spacing w:line="276" w:lineRule="auto"/>
              <w:rPr/>
            </w:pPr>
            <w:r w:rsidRPr="00000000" w:rsidDel="00000000" w:rsidR="00000000">
              <w:rPr>
                <w:rtl w:val="0"/>
              </w:rPr>
              <w:t xml:space="preserve">Okrem toho je cieľom znásobiť myšlienku multilogu. Cieľovú skupinu preto nemusia nevyhnutne tvoriť učitelia, ale aj tí, ktorých možno považovať za multiplikátorov, napríklad ľudia zodpovední za vzdelávací program, ako aj koordinátori projektov a programov vo vysokých školách.</w:t>
            </w:r>
          </w:p>
          <w:p>
            <w:pPr>
              <w:spacing w:line="276" w:lineRule="auto"/>
              <w:rPr/>
            </w:pPr>
            <w:r w:rsidRPr="00000000" w:rsidDel="00000000" w:rsidR="00000000">
              <w:rPr>
                <w:rtl w:val="0"/>
              </w:rPr>
              <w:t xml:space="preserve">A napokon, multilog žije zo svojich rôznych zainteresovaných strán. Podujatiu školiteľov by prospelo aj zapojenie účastníkov, ktorí nie sú priamo spojení s vysokoškolským vzdelávaním. V ideálnom prípade by to boli účastníci, ktorí sú napriek tomu potenciálnymi spolupracovníkmi inštitúcií VŠ a iniciátormi samotného multilogu. Mohli by to byť okrem iného mimovládne alebo vládne </w:t>
            </w:r>
            <w:r w:rsidRPr="00000000" w:rsidDel="00000000" w:rsidR="00000000">
              <w:rPr>
                <w:rtl w:val="0"/>
              </w:rPr>
              <w:t xml:space="preserve">organizácie</w:t>
            </w:r>
            <w:r w:rsidRPr="00000000" w:rsidDel="00000000" w:rsidR="00000000">
              <w:rPr>
                <w:rtl w:val="0"/>
              </w:rPr>
              <w:t xml:space="preserve">.</w:t>
            </w:r>
          </w:p>
          <w:p>
            <w:pPr>
              <w:spacing w:line="276" w:lineRule="auto"/>
              <w:rPr/>
            </w:pPr>
            <w:r w:rsidRPr="00000000" w:rsidDel="00000000" w:rsidR="00000000">
              <w:rPr>
                <w:rtl w:val="0"/>
              </w:rPr>
              <w:t xml:space="preserve">Keďže sa školenia školiteľov (môžu) konať v rôznych krajinách, je potrebné zohľadniť kultúrny kontext. Aby sme sa prispôsobili kultúrnym a iným rozdielom, poskytli sme pre podujatie rôzne moduly, ktoré možno kombinovať podľa vlastných potrieb.</w:t>
            </w:r>
          </w:p>
        </w:tc>
      </w:tr>
    </w:tbl>
    <w:p w:rsidRPr="00000000" w:rsidR="00000000" w:rsidDel="00000000" w:rsidP="00000000" w:rsidRDefault="00000000" w14:paraId="0000000E">
      <w:pPr>
        <w:spacing w:line="276" w:lineRule="auto"/>
        <w:rPr/>
      </w:pPr>
      <w:r w:rsidRPr="00000000" w:rsidDel="00000000" w:rsidR="00000000">
        <w:rPr>
          <w:rtl w:val="0"/>
        </w:rPr>
      </w:r>
    </w:p>
    <w:tbl>
      <w:tblPr>
        <w:tblStyle w:val="Table3"/>
        <w:tblW w:w="9242.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384"/>
        <w:gridCol w:w="7858"/>
        <w:tblGridChange w:id="0">
          <w:tblGrid>
            <w:gridCol w:w="1384"/>
            <w:gridCol w:w="7858"/>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VÝSLEDKY UČENIA SA (vedomosti a zručnosti)</w:t>
            </w:r>
          </w:p>
        </w:tc>
      </w:tr>
      <w:tr>
        <w:trPr>
          <w:cantSplit w:val="0"/>
          <w:tblHeader w:val="0"/>
        </w:trPr>
        <w:tc>
          <w:tcPr>
            <w:gridSpan w:val="2"/>
            <w:shd w:val="clear" w:fill="cbcdd1"/>
          </w:tcPr>
          <w:p>
            <w:pPr>
              <w:spacing w:line="276" w:lineRule="auto"/>
              <w:jc w:val="left"/>
              <w:rPr>
                <w:b w:val="1"/>
              </w:rPr>
            </w:pPr>
            <w:r w:rsidRPr="00000000" w:rsidDel="00000000" w:rsidR="00000000">
              <w:rPr>
                <w:b w:val="1"/>
                <w:rtl w:val="0"/>
              </w:rPr>
              <w:t xml:space="preserve">Po úspešnom dokončení multiplikačnej akcie bude mať pedagóg:</w:t>
            </w:r>
          </w:p>
        </w:tc>
      </w:tr>
      <w:tr>
        <w:trPr>
          <w:cantSplit w:val="0"/>
          <w:tblHeader w:val="0"/>
        </w:trPr>
        <w:tc>
          <w:tcPr/>
          <w:p>
            <w:pPr>
              <w:spacing w:line="276" w:lineRule="auto"/>
              <w:rPr/>
            </w:pPr>
            <w:r w:rsidRPr="00000000" w:rsidDel="00000000" w:rsidR="00000000">
              <w:rPr>
                <w:rtl w:val="0"/>
              </w:rPr>
              <w:t xml:space="preserve">LO1</w:t>
            </w:r>
          </w:p>
        </w:tc>
        <w:tc>
          <w:tcPr/>
          <w:p>
            <w:pPr>
              <w:widowControl w:val="0"/>
              <w:spacing w:after="240" w:line="276" w:lineRule="auto"/>
              <w:jc w:val="left"/>
              <w:rPr/>
            </w:pPr>
            <w:r w:rsidRPr="00000000" w:rsidDel="00000000" w:rsidR="00000000">
              <w:rPr>
                <w:rtl w:val="0"/>
              </w:rPr>
              <w:t xml:space="preserve">vyplnila </w:t>
            </w:r>
            <w:r w:rsidRPr="00000000" w:rsidDel="00000000" w:rsidR="00000000">
              <w:rPr>
                <w:rtl w:val="0"/>
              </w:rPr>
              <w:t xml:space="preserve">sebahodnotiaci </w:t>
            </w:r>
            <w:r w:rsidRPr="00000000" w:rsidDel="00000000" w:rsidR="00000000">
              <w:rPr>
                <w:rtl w:val="0"/>
              </w:rPr>
              <w:t xml:space="preserve">formulár s cieľom odhadnúť svoje zručnosti potrebné na </w:t>
            </w:r>
            <w:r w:rsidRPr="00000000" w:rsidDel="00000000" w:rsidR="00000000">
              <w:rPr>
                <w:rtl w:val="0"/>
              </w:rPr>
              <w:t xml:space="preserve">vedenie multilógu</w:t>
            </w:r>
            <w:r w:rsidRPr="00000000" w:rsidDel="00000000" w:rsidR="00000000">
              <w:rPr>
                <w:rtl w:val="0"/>
              </w:rPr>
              <w:t xml:space="preserve">.</w:t>
            </w:r>
          </w:p>
        </w:tc>
      </w:tr>
      <w:tr>
        <w:trPr>
          <w:cantSplit w:val="0"/>
          <w:tblHeader w:val="0"/>
        </w:trPr>
        <w:tc>
          <w:tcPr/>
          <w:p>
            <w:pPr>
              <w:spacing w:line="276" w:lineRule="auto"/>
              <w:rPr/>
            </w:pPr>
            <w:r w:rsidRPr="00000000" w:rsidDel="00000000" w:rsidR="00000000">
              <w:rPr>
                <w:rtl w:val="0"/>
              </w:rPr>
              <w:t xml:space="preserve">LO2</w:t>
            </w:r>
          </w:p>
        </w:tc>
        <w:tc>
          <w:tcPr/>
          <w:p>
            <w:pPr>
              <w:widowControl w:val="0"/>
              <w:spacing w:after="240" w:line="276" w:lineRule="auto"/>
              <w:jc w:val="left"/>
              <w:rPr/>
            </w:pPr>
            <w:r w:rsidRPr="00000000" w:rsidDel="00000000" w:rsidR="00000000">
              <w:rPr>
                <w:rtl w:val="0"/>
              </w:rPr>
              <w:t xml:space="preserve">boli zavedené do súboru nástrojov.</w:t>
            </w:r>
          </w:p>
        </w:tc>
      </w:tr>
      <w:tr>
        <w:trPr>
          <w:cantSplit w:val="0"/>
          <w:tblHeader w:val="0"/>
        </w:trPr>
        <w:tc>
          <w:tcPr/>
          <w:p>
            <w:pPr>
              <w:spacing w:line="276" w:lineRule="auto"/>
              <w:rPr/>
            </w:pPr>
            <w:r w:rsidRPr="00000000" w:rsidDel="00000000" w:rsidR="00000000">
              <w:rPr>
                <w:rtl w:val="0"/>
              </w:rPr>
              <w:t xml:space="preserve">LO3</w:t>
            </w:r>
          </w:p>
        </w:tc>
        <w:tc>
          <w:tcPr/>
          <w:p>
            <w:pPr>
              <w:spacing w:after="240" w:line="276" w:lineRule="auto"/>
              <w:rPr/>
            </w:pPr>
            <w:r w:rsidRPr="00000000" w:rsidDel="00000000" w:rsidR="00000000">
              <w:rPr>
                <w:rtl w:val="0"/>
              </w:rPr>
              <w:t xml:space="preserve">vedomosti o tom, ako používať </w:t>
            </w:r>
            <w:r w:rsidRPr="00000000" w:rsidDel="00000000" w:rsidR="00000000">
              <w:rPr>
                <w:rtl w:val="0"/>
              </w:rPr>
              <w:t xml:space="preserve">súbor nástrojov</w:t>
            </w:r>
            <w:r w:rsidRPr="00000000" w:rsidDel="00000000" w:rsidR="00000000">
              <w:rPr>
                <w:rtl w:val="0"/>
              </w:rPr>
              <w:t xml:space="preserve">.</w:t>
            </w:r>
          </w:p>
        </w:tc>
      </w:tr>
      <w:tr>
        <w:trPr>
          <w:cantSplit w:val="0"/>
          <w:tblHeader w:val="0"/>
        </w:trPr>
        <w:tc>
          <w:tcPr/>
          <w:p>
            <w:pPr>
              <w:spacing w:line="276" w:lineRule="auto"/>
              <w:rPr/>
            </w:pPr>
            <w:r w:rsidRPr="00000000" w:rsidDel="00000000" w:rsidR="00000000">
              <w:rPr>
                <w:rtl w:val="0"/>
              </w:rPr>
              <w:t xml:space="preserve">LO4</w:t>
            </w:r>
          </w:p>
        </w:tc>
        <w:tc>
          <w:tcPr/>
          <w:p>
            <w:pPr>
              <w:widowControl w:val="0"/>
              <w:spacing w:after="240" w:line="276" w:lineRule="auto"/>
              <w:jc w:val="left"/>
              <w:rPr/>
            </w:pPr>
            <w:r w:rsidRPr="00000000" w:rsidDel="00000000" w:rsidR="00000000">
              <w:rPr>
                <w:rtl w:val="0"/>
              </w:rPr>
              <w:t xml:space="preserve">usmernenie o tom, aké zručnosti sú potrebné na vedenie multilógu.</w:t>
            </w:r>
          </w:p>
        </w:tc>
      </w:tr>
      <w:tr>
        <w:trPr>
          <w:cantSplit w:val="0"/>
          <w:tblHeader w:val="0"/>
        </w:trPr>
        <w:tc>
          <w:tcPr/>
          <w:p>
            <w:pPr>
              <w:spacing w:line="276" w:lineRule="auto"/>
              <w:rPr/>
            </w:pPr>
            <w:r w:rsidRPr="00000000" w:rsidDel="00000000" w:rsidR="00000000">
              <w:rPr>
                <w:rtl w:val="0"/>
              </w:rPr>
              <w:t xml:space="preserve">LO5</w:t>
            </w:r>
          </w:p>
        </w:tc>
        <w:tc>
          <w:tcPr/>
          <w:p>
            <w:pPr>
              <w:widowControl w:val="0"/>
              <w:spacing w:after="240" w:line="276" w:lineRule="auto"/>
              <w:jc w:val="left"/>
              <w:rPr/>
            </w:pPr>
            <w:r w:rsidRPr="00000000" w:rsidDel="00000000" w:rsidR="00000000">
              <w:rPr>
                <w:rtl w:val="0"/>
              </w:rPr>
              <w:t xml:space="preserve">pochopil pedagogické a didaktické stratégie potrebné na vytvorenie multilógu.</w:t>
            </w:r>
          </w:p>
        </w:tc>
      </w:tr>
      <w:tr>
        <w:trPr>
          <w:cantSplit w:val="0"/>
          <w:tblHeader w:val="0"/>
        </w:trPr>
        <w:tc>
          <w:tcPr/>
          <w:p>
            <w:pPr>
              <w:spacing w:line="276" w:lineRule="auto"/>
              <w:rPr/>
            </w:pPr>
            <w:r w:rsidRPr="00000000" w:rsidDel="00000000" w:rsidR="00000000">
              <w:rPr>
                <w:rtl w:val="0"/>
              </w:rPr>
              <w:t xml:space="preserve">LO6</w:t>
            </w:r>
          </w:p>
        </w:tc>
        <w:tc>
          <w:tcPr/>
          <w:p>
            <w:pPr>
              <w:widowControl w:val="0"/>
              <w:spacing w:after="240" w:line="276" w:lineRule="auto"/>
              <w:jc w:val="left"/>
              <w:rPr/>
            </w:pPr>
            <w:r w:rsidRPr="00000000" w:rsidDel="00000000" w:rsidR="00000000">
              <w:rPr>
                <w:rtl w:val="0"/>
              </w:rPr>
              <w:t xml:space="preserve">sa zoznámili s vybranými nástrojmi.</w:t>
            </w:r>
          </w:p>
        </w:tc>
      </w:tr>
      <w:tr>
        <w:trPr>
          <w:cantSplit w:val="0"/>
          <w:tblHeader w:val="0"/>
        </w:trPr>
        <w:tc>
          <w:tcPr/>
          <w:p>
            <w:pPr>
              <w:spacing w:line="276" w:lineRule="auto"/>
              <w:rPr/>
            </w:pPr>
            <w:r w:rsidRPr="00000000" w:rsidDel="00000000" w:rsidR="00000000">
              <w:rPr>
                <w:rtl w:val="0"/>
              </w:rPr>
              <w:t xml:space="preserve">LO7</w:t>
            </w:r>
          </w:p>
        </w:tc>
        <w:tc>
          <w:tcPr/>
          <w:p>
            <w:pPr>
              <w:widowControl w:val="0"/>
              <w:spacing w:after="240" w:line="276" w:lineRule="auto"/>
              <w:jc w:val="left"/>
              <w:rPr/>
            </w:pPr>
            <w:r w:rsidRPr="00000000" w:rsidDel="00000000" w:rsidR="00000000">
              <w:rPr>
                <w:rtl w:val="0"/>
              </w:rPr>
              <w:t xml:space="preserve">mali návod, ako školiť iných školiteľov.</w:t>
            </w:r>
          </w:p>
        </w:tc>
      </w:tr>
      <w:tr>
        <w:trPr>
          <w:cantSplit w:val="0"/>
          <w:tblHeader w:val="0"/>
        </w:trPr>
        <w:tc>
          <w:tcPr/>
          <w:p>
            <w:pPr>
              <w:spacing w:line="276" w:lineRule="auto"/>
              <w:rPr/>
            </w:pPr>
            <w:r w:rsidRPr="00000000" w:rsidDel="00000000" w:rsidR="00000000">
              <w:rPr>
                <w:rtl w:val="0"/>
              </w:rPr>
              <w:t xml:space="preserve">LO8</w:t>
            </w:r>
          </w:p>
        </w:tc>
        <w:tc>
          <w:tcPr/>
          <w:p>
            <w:pPr>
              <w:widowControl w:val="0"/>
              <w:spacing w:after="240" w:line="276" w:lineRule="auto"/>
              <w:jc w:val="left"/>
              <w:rPr/>
            </w:pPr>
            <w:r w:rsidRPr="00000000" w:rsidDel="00000000" w:rsidR="00000000">
              <w:rPr>
                <w:rtl w:val="0"/>
              </w:rPr>
              <w:t xml:space="preserve">boli povzbudení k rozšíreniu koncepcie multilogov.</w:t>
            </w:r>
          </w:p>
        </w:tc>
      </w:tr>
    </w:tbl>
    <w:p w:rsidRPr="00000000" w:rsidR="00000000" w:rsidDel="00000000" w:rsidP="00000000" w:rsidRDefault="00000000" w14:paraId="00000023">
      <w:pPr>
        <w:spacing w:line="276" w:lineRule="auto"/>
        <w:rPr>
          <w:b w:val="1"/>
        </w:rPr>
      </w:pPr>
      <w:r w:rsidRPr="00000000" w:rsidDel="00000000" w:rsidR="00000000">
        <w:rPr>
          <w:rtl w:val="0"/>
        </w:rPr>
      </w:r>
    </w:p>
    <w:tbl>
      <w:tblPr>
        <w:tblStyle w:val="Table4"/>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line="276" w:lineRule="auto"/>
              <w:jc w:val="center"/>
              <w:rPr>
                <w:b w:val="1"/>
              </w:rPr>
            </w:pPr>
            <w:bookmarkStart w:name="_heading=h.kpcfmik2eimq" w:colFirst="0" w:colLast="0" w:id="2"/>
            <w:bookmarkEnd w:id="2"/>
            <w:r w:rsidRPr="00000000" w:rsidDel="00000000" w:rsidR="00000000">
              <w:rPr>
                <w:b w:val="1"/>
                <w:rtl w:val="0"/>
              </w:rPr>
              <w:t xml:space="preserve">ORIENTAČNÝ OBSAH (ZOZNAM TÉM, KTORÉ SA MAJÚ PREBRAŤ)</w:t>
            </w:r>
          </w:p>
          <w:p>
            <w:pPr>
              <w:spacing w:line="276" w:lineRule="auto"/>
              <w:jc w:val="center"/>
              <w:rPr>
                <w:b w:val="1"/>
              </w:rPr>
            </w:pPr>
            <w:r w:rsidRPr="00000000" w:rsidDel="00000000" w:rsidR="00000000">
              <w:rPr>
                <w:b w:val="1"/>
                <w:rtl w:val="0"/>
              </w:rPr>
              <w:t xml:space="preserve">Podrobné osnovy a anotácia obsahu</w:t>
            </w:r>
          </w:p>
        </w:tc>
      </w:tr>
      <w:tr>
        <w:trPr>
          <w:cantSplit w:val="0"/>
          <w:trHeight w:val="1328" w:hRule="atLeast"/>
          <w:tblHeader w:val="0"/>
        </w:trPr>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76" w:lineRule="auto"/>
              <w:ind w:start="720" w:end="0" w:firstLine="0"/>
              <w:rPr>
                <w:rFonts w:ascii="Cambria" w:hAnsi="Cambria" w:eastAsia="Cambria" w:cs="Cambria"/>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Učebný plán je možné prispôsobiť individuálnym potrebám a cieľom. Keďže publikum sa môže do určitej miery líšiť, rovnako ako inštitúcia, ktorá podujatie organizuje, je potrebná flexibilita. Preto je k dispozícii niekoľko modulov, ktoré možno kombinovať a štruktúrovať podľa vlastných preferencií s cieľom vytvoriť podujatie. Len v prípade niektorých modulov </w:t>
            </w:r>
            <w:r w:rsidRPr="00000000" w:rsidDel="00000000" w:rsidR="00000000">
              <w:rPr>
                <w:rtl w:val="0"/>
              </w:rPr>
              <w:t xml:space="preserve">sa odporúča </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určitá štruktúra</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w:t>
            </w:r>
            <w:r w:rsidRPr="00000000" w:rsidDel="00000000" w:rsidR="00000000">
              <w:rPr>
                <w:rtl w:val="0"/>
              </w:rPr>
            </w:r>
          </w:p>
        </w:tc>
      </w:tr>
    </w:tbl>
    <w:p w:rsidRPr="00000000" w:rsidR="00000000" w:rsidDel="00000000" w:rsidP="00000000" w:rsidRDefault="00000000" w14:paraId="00000027">
      <w:pPr>
        <w:spacing w:line="276" w:lineRule="auto"/>
        <w:rPr/>
      </w:pPr>
      <w:r w:rsidRPr="00000000" w:rsidDel="00000000" w:rsidR="00000000">
        <w:rPr>
          <w:rtl w:val="0"/>
        </w:rPr>
        <w:t xml:space="preserve"> </w:t>
      </w:r>
    </w:p>
    <w:tbl>
      <w:tblPr>
        <w:tblStyle w:val="Table5"/>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blHeader w:val="0"/>
        </w:trPr>
        <w:tc>
          <w:tcPr>
            <w:shd w:val="clear" w:fill="d9d9d9"/>
          </w:tcPr>
          <w:p>
            <w:pPr>
              <w:spacing w:line="276" w:lineRule="auto"/>
              <w:jc w:val="center"/>
              <w:rPr>
                <w:b w:val="1"/>
              </w:rPr>
            </w:pPr>
            <w:r w:rsidRPr="00000000" w:rsidDel="00000000" w:rsidR="00000000">
              <w:rPr>
                <w:b w:val="1"/>
                <w:rtl w:val="0"/>
              </w:rPr>
              <w:t xml:space="preserve">MOŽNÉ NÁSTROJE, METÓDY A ZDROJE</w:t>
            </w:r>
          </w:p>
        </w:tc>
      </w:tr>
    </w:tbl>
    <w:p w:rsidRPr="00000000" w:rsidR="00000000" w:rsidDel="00000000" w:rsidP="00000000" w:rsidRDefault="00000000" w14:paraId="0000002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b w:val="1"/>
        </w:rPr>
      </w:pPr>
      <w:r w:rsidRPr="00000000" w:rsidDel="00000000" w:rsidR="00000000">
        <w:rPr>
          <w:rtl w:val="0"/>
        </w:rPr>
      </w:r>
    </w:p>
    <w:tbl>
      <w:tblPr>
        <w:tblStyle w:val="Table6"/>
        <w:tblW w:w="9204.0" w:type="dxa"/>
        <w:jc w:val="left"/>
        <w:tblLayout w:type="fixed"/>
        <w:tblLook w:val="0400"/>
      </w:tblPr>
      <w:tblGrid>
        <w:gridCol w:w="490"/>
        <w:gridCol w:w="8714"/>
        <w:tblGridChange w:id="0">
          <w:tblGrid>
            <w:gridCol w:w="490"/>
            <w:gridCol w:w="8714"/>
          </w:tblGrid>
        </w:tblGridChange>
      </w:tblGrid>
      <w:tr>
        <w:trPr>
          <w:cantSplit w:val="0"/>
          <w:trHeight w:val="1333.0468750000011"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color w:val="000000"/>
                <w:rtl w:val="0"/>
              </w:rPr>
              <w:t xml:space="preserve">1</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200" w:line="276" w:lineRule="auto"/>
              <w:rPr/>
            </w:pPr>
            <w:r w:rsidRPr="00000000" w:rsidDel="00000000" w:rsidR="00000000">
              <w:rPr>
                <w:rtl w:val="0"/>
              </w:rPr>
              <w:t xml:space="preserve">Zdroje sa líšia v každom module (pozri moduly). </w:t>
            </w:r>
            <w:r w:rsidRPr="00000000" w:rsidDel="00000000" w:rsidR="00000000">
              <w:rPr>
                <w:rtl w:val="0"/>
              </w:rPr>
              <w:t xml:space="preserve">V </w:t>
            </w:r>
            <w:r w:rsidRPr="00000000" w:rsidDel="00000000" w:rsidR="00000000">
              <w:rPr>
                <w:rtl w:val="0"/>
              </w:rPr>
              <w:t xml:space="preserve">ideálnom prípade </w:t>
            </w:r>
            <w:r w:rsidRPr="00000000" w:rsidDel="00000000" w:rsidR="00000000">
              <w:rPr>
                <w:rtl w:val="0"/>
              </w:rPr>
              <w:t xml:space="preserve">sa implementujú </w:t>
            </w:r>
            <w:r w:rsidRPr="00000000" w:rsidDel="00000000" w:rsidR="00000000">
              <w:rPr>
                <w:rtl w:val="0"/>
              </w:rPr>
              <w:t xml:space="preserve">rôzne metódy zo súboru nástrojov, </w:t>
            </w:r>
            <w:r w:rsidRPr="00000000" w:rsidDel="00000000" w:rsidR="00000000">
              <w:rPr>
                <w:rtl w:val="0"/>
              </w:rPr>
              <w:t xml:space="preserve">prípadne spolu s vhodným technickým softvérom, aby sa zabezpečila rozmanitá a obohacujúca skúsenosť s učením. Samozrejme, pokiaľ ich mnoţstvo nevedie k preťaţeniu účastníkov alebo k negatívnemu vplyvu na obsah výučby.</w:t>
            </w:r>
          </w:p>
        </w:tc>
      </w:tr>
    </w:tbl>
    <w:p w:rsidRPr="00000000" w:rsidR="00000000" w:rsidDel="00000000" w:rsidP="00000000" w:rsidRDefault="00000000" w14:paraId="0000002C">
      <w:pPr>
        <w:spacing w:line="276" w:lineRule="auto"/>
        <w:rPr>
          <w:rFonts w:ascii="Cambria" w:hAnsi="Cambria" w:eastAsia="Cambria" w:cs="Cambria"/>
          <w:sz w:val="24"/>
          <w:szCs w:val="24"/>
        </w:rPr>
      </w:pPr>
      <w:r w:rsidRPr="00000000" w:rsidDel="00000000" w:rsidR="00000000">
        <w:rPr>
          <w:rtl w:val="0"/>
        </w:rPr>
      </w:r>
    </w:p>
    <w:tbl>
      <w:tblPr>
        <w:tblStyle w:val="Table7"/>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after="120" w:line="276" w:lineRule="auto"/>
              <w:jc w:val="center"/>
              <w:rPr>
                <w:b w:val="1"/>
              </w:rPr>
            </w:pPr>
            <w:r w:rsidRPr="00000000" w:rsidDel="00000000" w:rsidR="00000000">
              <w:rPr>
                <w:b w:val="1"/>
                <w:rtl w:val="0"/>
              </w:rPr>
              <w:t xml:space="preserve">PRÍKLADY OSVEDČENÝCH POSTUPOV</w:t>
            </w:r>
          </w:p>
        </w:tc>
      </w:tr>
      <w:tr>
        <w:trPr>
          <w:cantSplit w:val="0"/>
          <w:trHeight w:val="1328" w:hRule="atLeast"/>
          <w:tblHeader w:val="0"/>
        </w:trPr>
        <w:tc>
          <w:tcPr/>
          <w:p>
            <w:pPr>
              <w:spacing w:after="120" w:line="276" w:lineRule="auto"/>
              <w:jc w:val="left"/>
              <w:rPr/>
            </w:pPr>
            <w:bookmarkStart w:name="_heading=h.gjdgxs" w:colFirst="0" w:colLast="0" w:id="0"/>
            <w:bookmarkEnd w:id="0"/>
            <w:r w:rsidRPr="00000000" w:rsidDel="00000000" w:rsidR="00000000">
              <w:rPr>
                <w:rtl w:val="0"/>
              </w:rPr>
              <w:t xml:space="preserve">Na samom konci tohto dokumentu</w:t>
            </w:r>
            <w:sdt>
              <w:sdtPr>
                <w:tag w:val="goog_rdk_0"/>
              </w:sdtPr>
              <w:sdtContent>
                <w:commentRangeStart w:id="0"/>
              </w:sdtContent>
            </w:sdt>
            <w:r w:rsidRPr="00000000" w:rsidDel="00000000" w:rsidR="00000000">
              <w:rPr>
                <w:rtl w:val="0"/>
              </w:rPr>
              <w:t xml:space="preserve">je uvedených </w:t>
            </w:r>
            <w:r w:rsidRPr="00000000" w:rsidDel="00000000" w:rsidR="00000000">
              <w:rPr>
                <w:rtl w:val="0"/>
              </w:rPr>
              <w:t xml:space="preserve">niekoľko príkladov</w:t>
            </w:r>
            <w:commentRangeEnd w:id="0"/>
            <w:r w:rsidRPr="00000000" w:rsidDel="00000000" w:rsidR="00000000">
              <w:commentReference w:id="0"/>
            </w:r>
            <w:r w:rsidRPr="00000000" w:rsidDel="00000000" w:rsidR="00000000">
              <w:rPr>
                <w:rtl w:val="0"/>
              </w:rPr>
              <w:t xml:space="preserve"> . Sylaby prvých multiplikačných podujatí, ktoré sa konali v Luneburgu, Uppsale, Trnave a Mníchove, ukážu, ako rozmanito môže byť takéto podujatie štruktúrované a prispôsobené skúsenostiam a záujmom účastníkov. </w:t>
            </w:r>
          </w:p>
        </w:tc>
      </w:tr>
    </w:tbl>
    <w:p w:rsidRPr="00000000" w:rsidR="00000000" w:rsidDel="00000000" w:rsidP="00000000" w:rsidRDefault="00000000" w14:paraId="0000002F">
      <w:pPr>
        <w:spacing w:line="276" w:lineRule="auto"/>
        <w:rPr/>
      </w:pPr>
      <w:r w:rsidRPr="00000000" w:rsidDel="00000000" w:rsidR="00000000">
        <w:rPr>
          <w:rtl w:val="0"/>
        </w:rPr>
      </w:r>
    </w:p>
    <w:p w:rsidRPr="00000000" w:rsidR="00000000" w:rsidDel="00000000" w:rsidP="00000000" w:rsidRDefault="00000000" w14:paraId="00000030">
      <w:pPr>
        <w:spacing w:line="276" w:lineRule="auto"/>
        <w:rPr/>
      </w:pPr>
      <w:r w:rsidRPr="00000000" w:rsidDel="00000000" w:rsidR="00000000">
        <w:rPr>
          <w:rtl w:val="0"/>
        </w:rPr>
      </w:r>
    </w:p>
    <w:p w:rsidRPr="00000000" w:rsidR="00000000" w:rsidDel="00000000" w:rsidP="00000000" w:rsidRDefault="00000000" w14:paraId="00000031">
      <w:pPr>
        <w:spacing w:line="276" w:lineRule="auto"/>
        <w:rPr/>
      </w:pPr>
      <w:r w:rsidRPr="00000000" w:rsidDel="00000000" w:rsidR="00000000">
        <w:rPr>
          <w:rtl w:val="0"/>
        </w:rPr>
      </w:r>
    </w:p>
    <w:sectPr>
      <w:headerReference w:type="default" r:id="rId9"/>
      <w:headerReference w:type="first" r:id="rId10"/>
      <w:headerReference w:type="even" r:id="rId11"/>
      <w:footerReference w:type="default" r:id="rId12"/>
      <w:footerReference w:type="first" r:id="rId13"/>
      <w:footerReference w:type="even" r:id="rId14"/>
      <w:pgSz w:w="11906" w:h="16838" w:orient="portrait"/>
      <w:pgMar w:top="1440" w:right="1440" w:bottom="1440" w:lef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Krisha Kops" w:date="2024-08-14T13:31:13Z" w:id="0">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V skutočnosti to platí len vtedy, ak sa rozhodneme uviesť nielen mníchovský príklad, ale aj ostatné.</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5">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6">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7">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2">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tabs>
        <w:tab w:val="center" w:leader="none" w:pos="4513"/>
        <w:tab w:val="right" w:leader="none" w:pos="9026"/>
      </w:tabs>
      <w:spacing w:after="0" w:lineRule="auto"/>
      <w:jc w:val="center"/>
      <w:rPr>
        <w:b w:val="1"/>
        <w:color w:val="1f497d"/>
        <w:sz w:val="28"/>
        <w:szCs w:val="28"/>
      </w:rPr>
    </w:pPr>
    <w:r w:rsidRPr="00000000" w:rsidDel="00000000" w:rsidR="00000000">
      <w:rPr>
        <w:b w:val="1"/>
        <w:color w:val="1f497d"/>
        <w:sz w:val="28"/>
        <w:szCs w:val="28"/>
        <w:vertAlign w:val="baseline"/>
        <w:rtl w:val="0"/>
      </w:rPr>
      <w:t xml:space="preserve">Zmiešané multilógy: posilnenie transformácie a inovácie vo vysokoškolskom vzdelávaní</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-908049</wp:posOffset>
          </wp:positionH>
          <wp:positionV relativeFrom="paragraph">
            <wp:posOffset>-354329</wp:posOffset>
          </wp:positionV>
          <wp:extent cx="1720850" cy="490855"/>
          <wp:effectExtent l="0" t="0" r="0" b="0"/>
          <wp:wrapSquare wrapText="bothSides" distT="0" distB="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720850" cy="49085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5638800</wp:posOffset>
          </wp:positionH>
          <wp:positionV relativeFrom="paragraph">
            <wp:posOffset>-411479</wp:posOffset>
          </wp:positionV>
          <wp:extent cx="885600" cy="885600"/>
          <wp:effectExtent l="0" t="0" r="0" b="0"/>
          <wp:wrapSquare wrapText="bothSides" distT="0" distB="0" distL="114300" distR="114300"/>
          <wp:docPr id="5"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4">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hAnsi="Calibri" w:eastAsia="Calibri" w:cs="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after="60" w:lineRule="auto"/>
      <w:jc w:val="left"/>
    </w:pPr>
    <w:rPr>
      <w:b w:val="1"/>
      <w:sz w:val="24"/>
      <w:szCs w:val="24"/>
    </w:rPr>
  </w:style>
  <w:style w:type="paragraph" w:styleId="Heading2">
    <w:name w:val="heading 2"/>
    <w:basedOn w:val="Normal"/>
    <w:next w:val="Normal"/>
    <w:pPr>
      <w:spacing w:before="240" w:after="8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before="240" w:after="0" w:lineRule="auto"/>
      <w:jc w:val="left"/>
    </w:pPr>
    <w:rPr>
      <w:smallCaps w:val="1"/>
      <w:sz w:val="22"/>
      <w:szCs w:val="22"/>
    </w:rPr>
  </w:style>
  <w:style w:type="paragraph" w:styleId="Heading5">
    <w:name w:val="heading 5"/>
    <w:basedOn w:val="Normal"/>
    <w:next w:val="Normal"/>
    <w:pPr>
      <w:spacing w:before="200" w:after="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val="single" w:color="ccaf0a" w:sz="12" w:space="1"/>
      </w:pBdr>
      <w:spacing w:after="60" w:lineRule="auto"/>
      <w:jc w:val="left"/>
    </w:pPr>
    <w:rPr>
      <w:rFonts w:ascii="Quattrocento Sans" w:hAnsi="Quattrocento Sans" w:eastAsia="Quattrocento Sans" w:cs="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before="240" w:after="60"/>
      <w:jc w:val="left"/>
      <w:outlineLvl w:val="0"/>
    </w:pPr>
    <w:rPr>
      <w:b w:val="1"/>
      <w:sz w:val="24"/>
      <w:szCs w:val="24"/>
    </w:rPr>
  </w:style>
  <w:style w:type="paragraph" w:styleId="berschrift2">
    <w:name w:val="heading 2"/>
    <w:basedOn w:val="Standard"/>
    <w:next w:val="Standard"/>
    <w:uiPriority w:val="9"/>
    <w:semiHidden w:val="1"/>
    <w:unhideWhenUsed w:val="1"/>
    <w:qFormat w:val="1"/>
    <w:pPr>
      <w:spacing w:before="240" w:after="8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before="240" w:after="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before="200" w:after="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val="single" w:color="ccaf0a" w:sz="12" w:space="1"/>
      </w:pBdr>
      <w:spacing w:after="60"/>
      <w:jc w:val="left"/>
    </w:pPr>
    <w:rPr>
      <w:rFonts w:ascii="Quattrocento Sans" w:hAnsi="Quattrocento Sans" w:eastAsia="Quattrocento Sans" w:cs="Quattrocento Sans"/>
      <w:sz w:val="36"/>
      <w:szCs w:val="36"/>
    </w:rPr>
  </w:style>
  <w:style w:type="paragraph" w:styleId="Untertitel">
    <w:name w:val="Subtitle"/>
    <w:basedOn w:val="Standard"/>
    <w:next w:val="Standard"/>
    <w:uiPriority w:val="11"/>
    <w:qFormat w:val="1"/>
    <w:pPr>
      <w:spacing w:after="240"/>
      <w:jc w:val="left"/>
    </w:pPr>
    <w:rPr>
      <w:rFonts w:ascii="Quattrocento Sans" w:hAnsi="Quattrocento Sans" w:eastAsia="Quattrocento Sans" w:cs="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hAnsi="Segoe UI" w:cs="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before="100" w:beforeAutospacing="1" w:after="100" w:afterAutospacing="1"/>
      <w:jc w:val="left"/>
    </w:pPr>
    <w:rPr>
      <w:rFonts w:ascii="Times New Roman" w:hAnsi="Times New Roman" w:eastAsia="Times New Roman" w:cs="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hAnsiTheme="minorHAnsi" w:eastAsiaTheme="minorHAnsi" w:cstheme="minorBid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val="clear" w:color="auto" w:fill="e1dfdd"/>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hAnsi="Quattrocento Sans" w:eastAsia="Quattrocento Sans" w:cs="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nxpJftpOMt40FFXbviyTsMY/w==">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2024-07-10T14:54:00.0000000Z</dcterms:created>
  <keywords>, docId:5905113B78E5A935B64FC6B7A14FE7B7</keywords>
</coreProperties>
</file>